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72"/>
          <w:lang w:eastAsia="zh-CN"/>
        </w:rPr>
      </w:pPr>
      <w:bookmarkStart w:id="0" w:name="_GoBack"/>
      <w:r>
        <w:rPr>
          <w:rFonts w:hint="eastAsia"/>
          <w:b/>
          <w:bCs/>
          <w:sz w:val="52"/>
          <w:szCs w:val="72"/>
          <w:lang w:eastAsia="zh-CN"/>
        </w:rPr>
        <w:t>二手车整备验收表</w:t>
      </w:r>
    </w:p>
    <w:bookmarkEnd w:id="0"/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tbl>
      <w:tblPr>
        <w:tblStyle w:val="16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8"/>
        <w:gridCol w:w="955"/>
        <w:gridCol w:w="2980"/>
        <w:gridCol w:w="925"/>
        <w:gridCol w:w="1215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180" w:type="dxa"/>
            <w:gridSpan w:val="6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sz w:val="32"/>
                <w:szCs w:val="40"/>
                <w:lang w:val="en-US" w:eastAsia="zh-CN"/>
              </w:rPr>
              <w:t>二手车</w:t>
            </w:r>
            <w:r>
              <w:rPr>
                <w:b/>
                <w:bCs/>
                <w:sz w:val="32"/>
                <w:szCs w:val="40"/>
                <w:lang w:val="en-US" w:eastAsia="zh-CN"/>
              </w:rPr>
              <w:t>整备验收表</w:t>
            </w:r>
            <w:r>
              <w:rPr>
                <w:lang w:val="en-US" w:eastAsia="zh-CN"/>
              </w:rPr>
              <w:t xml:space="preserve">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b/>
                <w:bCs/>
                <w:sz w:val="21"/>
                <w:szCs w:val="24"/>
                <w:lang w:val="en-US" w:eastAsia="zh-CN"/>
              </w:rPr>
              <w:t>编号</w:t>
            </w:r>
            <w:r>
              <w:rPr>
                <w:rFonts w:hint="eastAsia"/>
                <w:b/>
                <w:bCs/>
                <w:sz w:val="21"/>
                <w:szCs w:val="24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shd w:val="clear" w:color="auto" w:fill="F2F2F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整备区域</w:t>
            </w:r>
          </w:p>
        </w:tc>
        <w:tc>
          <w:tcPr>
            <w:tcW w:w="955" w:type="dxa"/>
            <w:shd w:val="clear" w:color="auto" w:fill="F2F2F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整备项目</w:t>
            </w:r>
          </w:p>
        </w:tc>
        <w:tc>
          <w:tcPr>
            <w:tcW w:w="2980" w:type="dxa"/>
            <w:shd w:val="clear" w:color="auto" w:fill="F2F2F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40" w:type="dxa"/>
            <w:gridSpan w:val="2"/>
            <w:shd w:val="clear" w:color="auto" w:fill="F2F2F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验收</w:t>
            </w:r>
          </w:p>
        </w:tc>
        <w:tc>
          <w:tcPr>
            <w:tcW w:w="1087" w:type="dxa"/>
            <w:shd w:val="clear" w:color="auto" w:fill="F2F2F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验收说明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机舱区域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轮胎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全车轮胎胎壁无尘土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全车胎壁干净无尘并附着橡胶护理剂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轮毂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全车轮毂无粉尘及油渍、划伤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全车轮毂干净明亮无污渍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机盖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机盖上隔音棉无污渍及油渍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机盖上锁扣无污渍及油渍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机盖区域干净无油渍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发动机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引擎无油渍及污渍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引擎区域干净并呈现自然光泽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机舱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防火墙无油渍及污渍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前纵梁无油渍及污渍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其余各部件无油渍及污渍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引擎机舱内干净无油渍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车身外观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漆面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车辆钣件无明显划痕或浮凸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车辆钣件呈现自然光泽漆面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镀铬件、塑料件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车辆外观塑料件无泛白陈旧色泽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全车镀铬件件无氧化班点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全车镀铬件件呈现自然光泽颜色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车辆塑料件呈现自然光泽色泽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玻璃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全车玻璃（含天窗）无灰尘油渍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左右后视镜无灰尘油渍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室内后室镜无灰尘油渍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全车玻璃、镜面及天窗干净无尘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车辆内饰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顶棚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全车顶棚无污渍泛黄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全车安全把手无污渍泛黄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全车遮阳板无污渍泛黄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顶棚各区域干净无尘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shd w:val="clear" w:color="auto" w:fill="F2F2F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整备区域</w:t>
            </w:r>
          </w:p>
        </w:tc>
        <w:tc>
          <w:tcPr>
            <w:tcW w:w="955" w:type="dxa"/>
            <w:shd w:val="clear" w:color="auto" w:fill="F2F2F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整备项目</w:t>
            </w:r>
          </w:p>
        </w:tc>
        <w:tc>
          <w:tcPr>
            <w:tcW w:w="2980" w:type="dxa"/>
            <w:shd w:val="clear" w:color="auto" w:fill="F2F2F2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40" w:type="dxa"/>
            <w:gridSpan w:val="2"/>
            <w:shd w:val="clear" w:color="auto" w:fill="F2F2F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验收</w:t>
            </w:r>
          </w:p>
        </w:tc>
        <w:tc>
          <w:tcPr>
            <w:tcW w:w="1087" w:type="dxa"/>
            <w:shd w:val="clear" w:color="auto" w:fill="F2F2F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验收说明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车辆内饰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仪表区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空调出风口干净无尘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储物箱、置物盒、烟灰缸干净无尘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中央扶手区域干净无尘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全车仪表,中控台无污渍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门饰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门饰板上的电动开关干净无尘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门饰板置物箱干净无尘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后档隔板区域干净无尘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全车门饰板及后档隔板干净无尘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座椅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全车座椅车缝线区域干净无污渍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全车头枕与座椅结合区域无污渍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全车座椅滑轨无污渍及尘土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全车座椅椅面干净无尘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地毯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双前座椅两侧及底部无污渍及杂物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油门刹车区域地毯无污渍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全车脚垫干净无尘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全车地毯干净无尘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后备厢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后备厢导水槽干净无尘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备胎槽区域干净无尘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后备厢区域干净无尘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气味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车辆内饰及后备厢区无霉味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车辆内饰及后备厢区无烟味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1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车辆内饰及后备厢区有淡淡酒精味</w:t>
            </w:r>
          </w:p>
        </w:tc>
        <w:tc>
          <w:tcPr>
            <w:tcW w:w="9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通过 □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不通过  □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01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验收人员</w:t>
            </w:r>
          </w:p>
        </w:tc>
        <w:tc>
          <w:tcPr>
            <w:tcW w:w="393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40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验收日期</w:t>
            </w:r>
          </w:p>
        </w:tc>
        <w:tc>
          <w:tcPr>
            <w:tcW w:w="10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8180" w:type="dxa"/>
            <w:gridSpan w:val="6"/>
            <w:vMerge w:val="restart"/>
            <w:shd w:val="clear" w:color="auto" w:fill="auto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其它说明：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180" w:type="dxa"/>
            <w:gridSpan w:val="6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180" w:type="dxa"/>
            <w:gridSpan w:val="6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180" w:type="dxa"/>
            <w:gridSpan w:val="6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180" w:type="dxa"/>
            <w:gridSpan w:val="6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180" w:type="dxa"/>
            <w:gridSpan w:val="6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180" w:type="dxa"/>
            <w:gridSpan w:val="6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180" w:type="dxa"/>
            <w:gridSpan w:val="6"/>
            <w:shd w:val="clear" w:color="auto" w:fill="auto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lang w:val="en-US" w:eastAsia="zh-CN"/>
              </w:rPr>
              <w:t>备注：评估师根据整备验收表逐项检查整备项目，通过R表示整备合格；不通过Q表示整备不合格，需在验收说明栏中描述，需重新进行整备。</w:t>
            </w:r>
          </w:p>
        </w:tc>
      </w:tr>
    </w:tbl>
    <w:p>
      <w:pPr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2804160" cy="345440"/>
          <wp:effectExtent l="0" t="0" r="0" b="16510"/>
          <wp:docPr id="3" name="图片 3" descr="透明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透明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04160" cy="345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val="en-US" w:eastAsia="zh-CN"/>
      </w:rPr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511040" cy="1127760"/>
          <wp:effectExtent l="1010285" t="0" r="1252855" b="0"/>
          <wp:wrapNone/>
          <wp:docPr id="4" name="WordPictureWatermark1534625811" descr="灰色水印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1534625811" descr="灰色水印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-2700000">
                    <a:off x="0" y="0"/>
                    <a:ext cx="4511040" cy="112776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B2870"/>
    <w:rsid w:val="3E557282"/>
    <w:rsid w:val="647F0C75"/>
    <w:rsid w:val="69FB28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006A92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uiPriority w:val="0"/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uiPriority w:val="0"/>
  </w:style>
  <w:style w:type="character" w:styleId="13">
    <w:name w:val="Hyperlink"/>
    <w:basedOn w:val="6"/>
    <w:uiPriority w:val="0"/>
    <w:rPr>
      <w:color w:val="006A92"/>
      <w:u w:val="none"/>
    </w:rPr>
  </w:style>
  <w:style w:type="character" w:styleId="14">
    <w:name w:val="HTML Code"/>
    <w:basedOn w:val="6"/>
    <w:uiPriority w:val="0"/>
    <w:rPr>
      <w:rFonts w:ascii="Courier New" w:hAnsi="Courier New"/>
      <w:sz w:val="20"/>
    </w:rPr>
  </w:style>
  <w:style w:type="character" w:styleId="15">
    <w:name w:val="HTML Cite"/>
    <w:basedOn w:val="6"/>
    <w:qFormat/>
    <w:uiPriority w:val="0"/>
  </w:style>
  <w:style w:type="paragraph" w:customStyle="1" w:styleId="17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7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2017-06-05T08:48:00Z</dcterms:created>
  <dc:creator>Administrator</dc:creator>
  <cp:lastModifiedBy>中华汽车网校</cp:lastModifiedBy>
  <dcterms:modified xsi:type="dcterms:W3CDTF">2017-06-08T03:58:40Z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