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r>
        <w:rPr>
          <w:rFonts w:hint="eastAsia"/>
        </w:rPr>
        <w:t>二手车评估常用设备——红外测温仪</w:t>
      </w:r>
    </w:p>
    <w:bookmarkEnd w:id="0"/>
    <w:p>
      <w:pPr>
        <w:rPr>
          <w:rFonts w:hint="eastAsia"/>
        </w:rPr>
      </w:pPr>
    </w:p>
    <w:p>
      <w:r>
        <w:rPr>
          <w:rFonts w:hint="default"/>
        </w:rPr>
        <w:t>红外测温仪是一种在线监测(不停电)式高科技检测技术，它集光电成像技术、计算机技术、图像处理技术于一身，通过接收物体发出的红外线(红外辐射)，将其热像显示在荧光屏上，从而准确判断物体表面的温度分布情况，具有准确、实时、快速等优点。红外测温技术在生产过程中，在产品质量控制和监测，设备在线故障诊断和安全保护以及节约能源等方面发挥了着重要作用。是</w:t>
      </w:r>
      <w:r>
        <w:rPr>
          <w:rFonts w:hint="default"/>
        </w:rPr>
        <w:fldChar w:fldCharType="begin"/>
      </w:r>
      <w:r>
        <w:rPr>
          <w:rFonts w:hint="default"/>
        </w:rPr>
        <w:instrText xml:space="preserve"> HYPERLINK "http://www.chinaadec.com/n/6313.html" \t "http://www.chinaadec.com/cms_sys/_blank" </w:instrText>
      </w:r>
      <w:r>
        <w:rPr>
          <w:rFonts w:hint="default"/>
        </w:rPr>
        <w:fldChar w:fldCharType="separate"/>
      </w:r>
      <w:r>
        <w:rPr>
          <w:rFonts w:hint="default"/>
        </w:rPr>
        <w:t>二手车评估师</w:t>
      </w:r>
      <w:r>
        <w:rPr>
          <w:rFonts w:hint="default"/>
        </w:rPr>
        <w:fldChar w:fldCharType="end"/>
      </w:r>
      <w:r>
        <w:rPr>
          <w:rFonts w:hint="default"/>
        </w:rPr>
        <w:t>评估车辆的常用设备之一。</w:t>
      </w:r>
    </w:p>
    <w:p>
      <w:pPr>
        <w:rPr>
          <w:rFonts w:hint="default"/>
        </w:rPr>
      </w:pPr>
      <w:r>
        <w:rPr>
          <w:rFonts w:hint="default"/>
        </w:rPr>
        <w:drawing>
          <wp:inline distT="0" distB="0" distL="114300" distR="114300">
            <wp:extent cx="5238750" cy="4572000"/>
            <wp:effectExtent l="0" t="0" r="0" b="0"/>
            <wp:docPr id="1" name="图片 1" descr="二手车评估常用设备——红外测温仪@chinaadec.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二手车评估常用设备——红外测温仪@chinaadec.com"/>
                    <pic:cNvPicPr>
                      <a:picLocks noChangeAspect="1"/>
                    </pic:cNvPicPr>
                  </pic:nvPicPr>
                  <pic:blipFill>
                    <a:blip r:embed="rId6"/>
                    <a:stretch>
                      <a:fillRect/>
                    </a:stretch>
                  </pic:blipFill>
                  <pic:spPr>
                    <a:xfrm>
                      <a:off x="0" y="0"/>
                      <a:ext cx="5238750" cy="4572000"/>
                    </a:xfrm>
                    <a:prstGeom prst="rect">
                      <a:avLst/>
                    </a:prstGeom>
                    <a:noFill/>
                    <a:ln w="9525">
                      <a:noFill/>
                    </a:ln>
                  </pic:spPr>
                </pic:pic>
              </a:graphicData>
            </a:graphic>
          </wp:inline>
        </w:drawing>
      </w:r>
    </w:p>
    <w:p>
      <w:pPr>
        <w:rPr>
          <w:rFonts w:hint="default"/>
        </w:rPr>
      </w:pPr>
      <w:r>
        <w:rPr>
          <w:rFonts w:hint="default"/>
        </w:rPr>
        <w:t>一、红外测温仪器种类</w:t>
      </w:r>
    </w:p>
    <w:p>
      <w:pPr>
        <w:rPr>
          <w:rFonts w:hint="default"/>
        </w:rPr>
      </w:pPr>
      <w:r>
        <w:rPr>
          <w:rFonts w:hint="default"/>
        </w:rPr>
        <w:t>红外测温仪器主要有3种类型：红外热像仪、红外热电视、红外测温仪(点温仪)。比起接触式测温方法，红外测温有着响应时间快、非接触、使用安全及使用寿命长等优点。非接触红外测温仪包括便携式、在线式和扫描式三大系列，并备有各种选件和计算机软件，每一系列中又有各种型号及规格。在不同规格的各种型号测温仪中，正确选择红外测温仪型号对用户来说是十分重要的。</w:t>
      </w:r>
    </w:p>
    <w:p>
      <w:pPr>
        <w:rPr>
          <w:rFonts w:hint="default"/>
        </w:rPr>
      </w:pPr>
    </w:p>
    <w:p>
      <w:pPr>
        <w:rPr>
          <w:rFonts w:hint="default"/>
        </w:rPr>
      </w:pPr>
      <w:r>
        <w:rPr>
          <w:rFonts w:hint="default"/>
        </w:rPr>
        <w:t>非接触红外测温仪和传统的接触类测温仪不同点</w:t>
      </w:r>
    </w:p>
    <w:tbl>
      <w:tblPr>
        <w:tblStyle w:val="17"/>
        <w:tblW w:w="8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261"/>
        <w:gridCol w:w="3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261" w:type="dxa"/>
            <w:tcBorders>
              <w:top w:val="single" w:color="auto" w:sz="8" w:space="0"/>
              <w:left w:val="single" w:color="auto" w:sz="8" w:space="0"/>
              <w:bottom w:val="single" w:color="auto" w:sz="8" w:space="0"/>
              <w:right w:val="single" w:color="auto" w:sz="8" w:space="0"/>
            </w:tcBorders>
            <w:shd w:val="clear" w:color="auto" w:fill="auto"/>
            <w:vAlign w:val="top"/>
          </w:tcPr>
          <w:p>
            <w:r>
              <w:rPr>
                <w:rFonts w:hint="default"/>
              </w:rPr>
              <w:t>非接触红外测温仪</w:t>
            </w:r>
          </w:p>
        </w:tc>
        <w:tc>
          <w:tcPr>
            <w:tcW w:w="3945" w:type="dxa"/>
            <w:tcBorders>
              <w:top w:val="single" w:color="auto" w:sz="8" w:space="0"/>
              <w:left w:val="single" w:color="auto" w:sz="8" w:space="0"/>
              <w:bottom w:val="single" w:color="auto" w:sz="8" w:space="0"/>
              <w:right w:val="single" w:color="auto" w:sz="8" w:space="0"/>
            </w:tcBorders>
            <w:shd w:val="clear" w:color="auto" w:fill="auto"/>
            <w:vAlign w:val="top"/>
          </w:tcPr>
          <w:p>
            <w:r>
              <w:rPr>
                <w:rFonts w:hint="default"/>
              </w:rPr>
              <w:t>接触类测温仪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261" w:type="dxa"/>
            <w:tcBorders>
              <w:top w:val="single" w:color="auto" w:sz="8" w:space="0"/>
              <w:left w:val="single" w:color="auto" w:sz="8" w:space="0"/>
              <w:bottom w:val="single" w:color="auto" w:sz="8" w:space="0"/>
              <w:right w:val="single" w:color="auto" w:sz="8" w:space="0"/>
            </w:tcBorders>
            <w:shd w:val="clear" w:color="auto" w:fill="auto"/>
            <w:vAlign w:val="center"/>
          </w:tcPr>
          <w:p>
            <w:r>
              <w:rPr>
                <w:rFonts w:hint="default"/>
              </w:rPr>
              <w:t>1.非接触测温对物体无影响</w:t>
            </w:r>
          </w:p>
        </w:tc>
        <w:tc>
          <w:tcPr>
            <w:tcW w:w="3945" w:type="dxa"/>
            <w:tcBorders>
              <w:top w:val="single" w:color="auto" w:sz="8" w:space="0"/>
              <w:left w:val="single" w:color="auto" w:sz="8" w:space="0"/>
              <w:bottom w:val="single" w:color="auto" w:sz="8" w:space="0"/>
              <w:right w:val="single" w:color="auto" w:sz="8" w:space="0"/>
            </w:tcBorders>
            <w:shd w:val="clear" w:color="auto" w:fill="auto"/>
            <w:vAlign w:val="center"/>
          </w:tcPr>
          <w:p>
            <w:r>
              <w:rPr>
                <w:rFonts w:hint="default"/>
              </w:rPr>
              <w:t>1.接触测温对被测物温度场有影响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261" w:type="dxa"/>
            <w:tcBorders>
              <w:top w:val="single" w:color="auto" w:sz="8" w:space="0"/>
              <w:left w:val="single" w:color="auto" w:sz="8" w:space="0"/>
              <w:bottom w:val="single" w:color="auto" w:sz="8" w:space="0"/>
              <w:right w:val="single" w:color="auto" w:sz="8" w:space="0"/>
            </w:tcBorders>
            <w:shd w:val="clear" w:color="auto" w:fill="auto"/>
            <w:vAlign w:val="center"/>
          </w:tcPr>
          <w:p>
            <w:r>
              <w:rPr>
                <w:rFonts w:hint="default"/>
              </w:rPr>
              <w:t>2.检测物体表面温度</w:t>
            </w:r>
          </w:p>
        </w:tc>
        <w:tc>
          <w:tcPr>
            <w:tcW w:w="3945" w:type="dxa"/>
            <w:tcBorders>
              <w:top w:val="single" w:color="auto" w:sz="8" w:space="0"/>
              <w:left w:val="single" w:color="auto" w:sz="8" w:space="0"/>
              <w:bottom w:val="single" w:color="auto" w:sz="8" w:space="0"/>
              <w:right w:val="single" w:color="auto" w:sz="8" w:space="0"/>
            </w:tcBorders>
            <w:shd w:val="clear" w:color="auto" w:fill="auto"/>
            <w:vAlign w:val="center"/>
          </w:tcPr>
          <w:p>
            <w:r>
              <w:rPr>
                <w:rFonts w:hint="default"/>
              </w:rPr>
              <w:t>2.不适合测瞬态温度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261" w:type="dxa"/>
            <w:tcBorders>
              <w:top w:val="single" w:color="auto" w:sz="8" w:space="0"/>
              <w:left w:val="single" w:color="auto" w:sz="8" w:space="0"/>
              <w:bottom w:val="single" w:color="auto" w:sz="8" w:space="0"/>
              <w:right w:val="single" w:color="auto" w:sz="8" w:space="0"/>
            </w:tcBorders>
            <w:shd w:val="clear" w:color="auto" w:fill="auto"/>
            <w:vAlign w:val="center"/>
          </w:tcPr>
          <w:p>
            <w:r>
              <w:rPr>
                <w:rFonts w:hint="default"/>
              </w:rPr>
              <w:t>3.反应速度快,可测运动中的物体和瞬态温度</w:t>
            </w:r>
          </w:p>
        </w:tc>
        <w:tc>
          <w:tcPr>
            <w:tcW w:w="3945" w:type="dxa"/>
            <w:tcBorders>
              <w:top w:val="single" w:color="auto" w:sz="8" w:space="0"/>
              <w:left w:val="single" w:color="auto" w:sz="8" w:space="0"/>
              <w:bottom w:val="single" w:color="auto" w:sz="8" w:space="0"/>
              <w:right w:val="single" w:color="auto" w:sz="8" w:space="0"/>
            </w:tcBorders>
            <w:shd w:val="clear" w:color="auto" w:fill="auto"/>
            <w:vAlign w:val="center"/>
          </w:tcPr>
          <w:p>
            <w:r>
              <w:rPr>
                <w:rFonts w:hint="default"/>
              </w:rPr>
              <w:t>3.不便于测运动中的物体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261" w:type="dxa"/>
            <w:tcBorders>
              <w:top w:val="single" w:color="auto" w:sz="8" w:space="0"/>
              <w:left w:val="single" w:color="auto" w:sz="8" w:space="0"/>
              <w:bottom w:val="single" w:color="auto" w:sz="8" w:space="0"/>
              <w:right w:val="single" w:color="auto" w:sz="8" w:space="0"/>
            </w:tcBorders>
            <w:shd w:val="clear" w:color="auto" w:fill="auto"/>
            <w:vAlign w:val="center"/>
          </w:tcPr>
          <w:p>
            <w:r>
              <w:rPr>
                <w:rFonts w:hint="default"/>
              </w:rPr>
              <w:t>4.测量范围宽</w:t>
            </w:r>
          </w:p>
        </w:tc>
        <w:tc>
          <w:tcPr>
            <w:tcW w:w="3945" w:type="dxa"/>
            <w:tcBorders>
              <w:top w:val="single" w:color="auto" w:sz="8" w:space="0"/>
              <w:left w:val="single" w:color="auto" w:sz="8" w:space="0"/>
              <w:bottom w:val="single" w:color="auto" w:sz="8" w:space="0"/>
              <w:right w:val="single" w:color="auto" w:sz="8" w:space="0"/>
            </w:tcBorders>
            <w:shd w:val="clear" w:color="auto" w:fill="auto"/>
            <w:vAlign w:val="center"/>
          </w:tcPr>
          <w:p>
            <w:r>
              <w:rPr>
                <w:rFonts w:hint="default"/>
              </w:rPr>
              <w:t>4.测量范围不够宽，且耗材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261" w:type="dxa"/>
            <w:tcBorders>
              <w:top w:val="single" w:color="auto" w:sz="8" w:space="0"/>
              <w:left w:val="single" w:color="auto" w:sz="8" w:space="0"/>
              <w:bottom w:val="single" w:color="auto" w:sz="8" w:space="0"/>
              <w:right w:val="single" w:color="auto" w:sz="8" w:space="0"/>
            </w:tcBorders>
            <w:shd w:val="clear" w:color="auto" w:fill="auto"/>
            <w:vAlign w:val="center"/>
          </w:tcPr>
          <w:p>
            <w:r>
              <w:rPr>
                <w:rFonts w:hint="default"/>
              </w:rPr>
              <w:t>5.测量精度高,分辨率小</w:t>
            </w:r>
          </w:p>
        </w:tc>
        <w:tc>
          <w:tcPr>
            <w:tcW w:w="3945" w:type="dxa"/>
            <w:tcBorders>
              <w:top w:val="single" w:color="auto" w:sz="8" w:space="0"/>
              <w:left w:val="single" w:color="auto" w:sz="8" w:space="0"/>
              <w:bottom w:val="single" w:color="auto" w:sz="8" w:space="0"/>
              <w:right w:val="single" w:color="auto" w:sz="8" w:space="0"/>
            </w:tcBorders>
            <w:shd w:val="clear" w:color="auto" w:fill="auto"/>
            <w:vAlign w:val="center"/>
          </w:tcPr>
          <w:p>
            <w:r>
              <w:rPr>
                <w:rFonts w:hint="default"/>
              </w:rPr>
              <w:t>5.不适合测量有毒、高压等危险场合使用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261" w:type="dxa"/>
            <w:tcBorders>
              <w:top w:val="single" w:color="auto" w:sz="8" w:space="0"/>
              <w:left w:val="single" w:color="auto" w:sz="8" w:space="0"/>
              <w:bottom w:val="single" w:color="auto" w:sz="8" w:space="0"/>
              <w:right w:val="single" w:color="auto" w:sz="8" w:space="0"/>
            </w:tcBorders>
            <w:shd w:val="clear" w:color="auto" w:fill="auto"/>
            <w:vAlign w:val="center"/>
          </w:tcPr>
          <w:p>
            <w:r>
              <w:rPr>
                <w:rFonts w:hint="default"/>
              </w:rPr>
              <w:t>6.可对小面积测温</w:t>
            </w:r>
          </w:p>
        </w:tc>
        <w:tc>
          <w:tcPr>
            <w:tcW w:w="3945" w:type="dxa"/>
            <w:tcBorders>
              <w:top w:val="single" w:color="auto" w:sz="8" w:space="0"/>
              <w:left w:val="single" w:color="auto" w:sz="8" w:space="0"/>
              <w:bottom w:val="single" w:color="auto" w:sz="8" w:space="0"/>
              <w:right w:val="single" w:color="auto" w:sz="8" w:space="0"/>
            </w:tcBorders>
            <w:shd w:val="clear" w:color="auto" w:fill="auto"/>
            <w:vAlign w:val="center"/>
          </w:tcPr>
          <w:p>
            <w:r>
              <w:rPr>
                <w:rFonts w:hint="defaul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261" w:type="dxa"/>
            <w:tcBorders>
              <w:top w:val="single" w:color="auto" w:sz="8" w:space="0"/>
              <w:left w:val="single" w:color="auto" w:sz="8" w:space="0"/>
              <w:bottom w:val="single" w:color="auto" w:sz="8" w:space="0"/>
              <w:right w:val="single" w:color="auto" w:sz="8" w:space="0"/>
            </w:tcBorders>
            <w:shd w:val="clear" w:color="auto" w:fill="auto"/>
            <w:vAlign w:val="center"/>
          </w:tcPr>
          <w:p>
            <w:r>
              <w:rPr>
                <w:rFonts w:hint="default"/>
              </w:rPr>
              <w:t>7.可同时对点,线,面测温</w:t>
            </w:r>
          </w:p>
        </w:tc>
        <w:tc>
          <w:tcPr>
            <w:tcW w:w="3945" w:type="dxa"/>
            <w:tcBorders>
              <w:top w:val="single" w:color="auto" w:sz="8" w:space="0"/>
              <w:left w:val="single" w:color="auto" w:sz="8" w:space="0"/>
              <w:bottom w:val="single" w:color="auto" w:sz="8" w:space="0"/>
              <w:right w:val="single" w:color="auto" w:sz="8" w:space="0"/>
            </w:tcBorders>
            <w:shd w:val="clear" w:color="auto" w:fill="auto"/>
            <w:vAlign w:val="top"/>
          </w:tcPr>
          <w:p>
            <w:r>
              <w:rPr>
                <w:rFonts w:hint="defaul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261" w:type="dxa"/>
            <w:tcBorders>
              <w:top w:val="single" w:color="auto" w:sz="8" w:space="0"/>
              <w:left w:val="single" w:color="auto" w:sz="8" w:space="0"/>
              <w:bottom w:val="single" w:color="auto" w:sz="8" w:space="0"/>
              <w:right w:val="single" w:color="auto" w:sz="8" w:space="0"/>
            </w:tcBorders>
            <w:shd w:val="clear" w:color="auto" w:fill="auto"/>
            <w:vAlign w:val="center"/>
          </w:tcPr>
          <w:p>
            <w:r>
              <w:rPr>
                <w:rFonts w:hint="default"/>
              </w:rPr>
              <w:t>8.可测绝对温度,也可测相对温度</w:t>
            </w:r>
          </w:p>
        </w:tc>
        <w:tc>
          <w:tcPr>
            <w:tcW w:w="3945" w:type="dxa"/>
            <w:tcBorders>
              <w:top w:val="single" w:color="auto" w:sz="8" w:space="0"/>
              <w:left w:val="single" w:color="auto" w:sz="8" w:space="0"/>
              <w:bottom w:val="single" w:color="auto" w:sz="8" w:space="0"/>
              <w:right w:val="single" w:color="auto" w:sz="8" w:space="0"/>
            </w:tcBorders>
            <w:shd w:val="clear" w:color="auto" w:fill="auto"/>
            <w:vAlign w:val="top"/>
          </w:tcPr>
          <w:p>
            <w:r>
              <w:rPr>
                <w:rFonts w:hint="default"/>
              </w:rPr>
              <w:t>——</w:t>
            </w:r>
          </w:p>
        </w:tc>
      </w:tr>
    </w:tbl>
    <w:p>
      <w:pPr>
        <w:rPr>
          <w:rFonts w:hint="default"/>
        </w:rPr>
      </w:pPr>
    </w:p>
    <w:p>
      <w:pPr>
        <w:rPr>
          <w:rFonts w:hint="default"/>
        </w:rPr>
      </w:pPr>
      <w:r>
        <w:rPr>
          <w:rFonts w:hint="default"/>
        </w:rPr>
        <w:t>二、红外测温仪优点</w:t>
      </w:r>
    </w:p>
    <w:p>
      <w:pPr>
        <w:rPr>
          <w:rFonts w:hint="default"/>
        </w:rPr>
      </w:pPr>
      <w:r>
        <w:rPr>
          <w:rFonts w:hint="default"/>
        </w:rPr>
        <w:t>1、性能指标方面。如温度范围、光斑尺寸、工作波长、测量精度、窗口、显示和输出、响应时间、保护附件等；</w:t>
      </w:r>
      <w:r>
        <w:rPr>
          <w:rFonts w:hint="default"/>
        </w:rPr>
        <w:br w:type="textWrapping"/>
      </w:r>
      <w:r>
        <w:rPr>
          <w:rFonts w:hint="default"/>
        </w:rPr>
        <w:t>2、环境和工作条件方面。如环境温度、窗口、显示和输出、保护附件等；</w:t>
      </w:r>
      <w:r>
        <w:rPr>
          <w:rFonts w:hint="default"/>
        </w:rPr>
        <w:br w:type="textWrapping"/>
      </w:r>
      <w:r>
        <w:rPr>
          <w:rFonts w:hint="default"/>
        </w:rPr>
        <w:t>3、其他选择方面。如使用方便、维修和校准性能以及价格等，也对测温仪的选择产生一定的影响。</w:t>
      </w:r>
    </w:p>
    <w:p>
      <w:pPr>
        <w:rPr>
          <w:rFonts w:hint="default"/>
        </w:rPr>
      </w:pPr>
    </w:p>
    <w:p>
      <w:pPr>
        <w:rPr>
          <w:rFonts w:hint="default"/>
        </w:rPr>
      </w:pPr>
      <w:r>
        <w:rPr>
          <w:rFonts w:hint="default"/>
        </w:rPr>
        <w:t>三、红外测温仪性能</w:t>
      </w:r>
    </w:p>
    <w:p>
      <w:pPr>
        <w:rPr>
          <w:rFonts w:hint="default"/>
        </w:rPr>
      </w:pPr>
      <w:r>
        <w:rPr>
          <w:rFonts w:hint="default"/>
        </w:rPr>
        <w:t>红外测温仪的主要参数有距离系数、测温范围、测量精度、响应波长、瞄准方式等。如下图所示：</w:t>
      </w:r>
    </w:p>
    <w:p>
      <w:pPr>
        <w:rPr>
          <w:rFonts w:hint="default"/>
        </w:rPr>
      </w:pPr>
    </w:p>
    <w:tbl>
      <w:tblPr>
        <w:tblW w:w="7600" w:type="dxa"/>
        <w:jc w:val="center"/>
        <w:tblInd w:w="353" w:type="dxa"/>
        <w:tblBorders>
          <w:top w:val="none" w:color="999999" w:sz="0" w:space="0"/>
          <w:left w:val="none" w:color="999999" w:sz="0" w:space="0"/>
          <w:bottom w:val="none" w:color="999999" w:sz="0" w:space="0"/>
          <w:right w:val="none" w:color="999999" w:sz="0" w:space="0"/>
          <w:insideH w:val="none" w:color="999999" w:sz="0" w:space="0"/>
          <w:insideV w:val="none" w:color="999999" w:sz="0" w:space="0"/>
        </w:tblBorders>
        <w:shd w:val="clear"/>
        <w:tblLayout w:type="fixed"/>
        <w:tblCellMar>
          <w:top w:w="0" w:type="dxa"/>
          <w:left w:w="0" w:type="dxa"/>
          <w:bottom w:w="0" w:type="dxa"/>
          <w:right w:w="0" w:type="dxa"/>
        </w:tblCellMar>
      </w:tblPr>
      <w:tblGrid>
        <w:gridCol w:w="1355"/>
        <w:gridCol w:w="6245"/>
      </w:tblGrid>
      <w:tr>
        <w:tblPrEx>
          <w:tblBorders>
            <w:top w:val="none" w:color="999999" w:sz="0" w:space="0"/>
            <w:left w:val="none" w:color="999999" w:sz="0" w:space="0"/>
            <w:bottom w:val="none" w:color="999999" w:sz="0" w:space="0"/>
            <w:right w:val="none" w:color="999999" w:sz="0" w:space="0"/>
            <w:insideH w:val="none" w:color="999999" w:sz="0" w:space="0"/>
            <w:insideV w:val="none" w:color="999999" w:sz="0" w:space="0"/>
          </w:tblBorders>
          <w:shd w:val="clear"/>
          <w:tblLayout w:type="fixed"/>
          <w:tblCellMar>
            <w:top w:w="0" w:type="dxa"/>
            <w:left w:w="0" w:type="dxa"/>
            <w:bottom w:w="0" w:type="dxa"/>
            <w:right w:w="0" w:type="dxa"/>
          </w:tblCellMar>
        </w:tblPrEx>
        <w:trPr>
          <w:trHeight w:val="90" w:hRule="atLeast"/>
          <w:jc w:val="center"/>
        </w:trPr>
        <w:tc>
          <w:tcPr>
            <w:tcW w:w="1355" w:type="dxa"/>
            <w:tcBorders>
              <w:top w:val="single" w:color="auto" w:sz="8" w:space="0"/>
              <w:left w:val="single" w:color="auto" w:sz="8" w:space="0"/>
              <w:bottom w:val="single" w:color="auto" w:sz="8" w:space="0"/>
              <w:right w:val="single" w:color="auto" w:sz="8" w:space="0"/>
            </w:tcBorders>
            <w:shd w:val="clear"/>
            <w:vAlign w:val="top"/>
          </w:tcPr>
          <w:p>
            <w:r>
              <w:rPr>
                <w:rFonts w:hint="default"/>
              </w:rPr>
              <w:t>型号</w:t>
            </w:r>
          </w:p>
        </w:tc>
        <w:tc>
          <w:tcPr>
            <w:tcW w:w="6245" w:type="dxa"/>
            <w:tcBorders>
              <w:top w:val="single" w:color="auto" w:sz="8" w:space="0"/>
              <w:left w:val="single" w:color="auto" w:sz="8" w:space="0"/>
              <w:bottom w:val="single" w:color="auto" w:sz="8" w:space="0"/>
              <w:right w:val="single" w:color="auto" w:sz="8" w:space="0"/>
            </w:tcBorders>
            <w:shd w:val="clear"/>
            <w:vAlign w:val="top"/>
          </w:tcPr>
          <w:p>
            <w:r>
              <w:rPr>
                <w:rFonts w:hint="default"/>
              </w:rPr>
              <w:t>TI213</w:t>
            </w:r>
          </w:p>
        </w:tc>
      </w:tr>
      <w:tr>
        <w:tblPrEx>
          <w:tblBorders>
            <w:top w:val="none" w:color="999999" w:sz="0" w:space="0"/>
            <w:left w:val="none" w:color="999999" w:sz="0" w:space="0"/>
            <w:bottom w:val="none" w:color="999999" w:sz="0" w:space="0"/>
            <w:right w:val="none" w:color="999999" w:sz="0" w:space="0"/>
            <w:insideH w:val="none" w:color="999999" w:sz="0" w:space="0"/>
            <w:insideV w:val="none" w:color="999999" w:sz="0" w:space="0"/>
          </w:tblBorders>
          <w:tblLayout w:type="fixed"/>
          <w:tblCellMar>
            <w:top w:w="0" w:type="dxa"/>
            <w:left w:w="0" w:type="dxa"/>
            <w:bottom w:w="0" w:type="dxa"/>
            <w:right w:w="0" w:type="dxa"/>
          </w:tblCellMar>
        </w:tblPrEx>
        <w:trPr>
          <w:trHeight w:val="90" w:hRule="atLeast"/>
          <w:jc w:val="center"/>
        </w:trPr>
        <w:tc>
          <w:tcPr>
            <w:tcW w:w="1355" w:type="dxa"/>
            <w:tcBorders>
              <w:top w:val="single" w:color="auto" w:sz="8" w:space="0"/>
              <w:left w:val="single" w:color="auto" w:sz="8" w:space="0"/>
              <w:bottom w:val="single" w:color="auto" w:sz="8" w:space="0"/>
              <w:right w:val="single" w:color="auto" w:sz="8" w:space="0"/>
            </w:tcBorders>
            <w:shd w:val="clear"/>
            <w:vAlign w:val="center"/>
          </w:tcPr>
          <w:p>
            <w:r>
              <w:rPr>
                <w:rFonts w:hint="default"/>
              </w:rPr>
              <w:t>测量范围</w:t>
            </w:r>
          </w:p>
        </w:tc>
        <w:tc>
          <w:tcPr>
            <w:tcW w:w="6245" w:type="dxa"/>
            <w:tcBorders>
              <w:top w:val="single" w:color="auto" w:sz="8" w:space="0"/>
              <w:left w:val="single" w:color="auto" w:sz="8" w:space="0"/>
              <w:bottom w:val="single" w:color="auto" w:sz="8" w:space="0"/>
              <w:right w:val="single" w:color="auto" w:sz="8" w:space="0"/>
            </w:tcBorders>
            <w:shd w:val="clear"/>
            <w:vAlign w:val="top"/>
          </w:tcPr>
          <w:p>
            <w:r>
              <w:rPr>
                <w:rFonts w:hint="default"/>
              </w:rPr>
              <w:t>-25℃ --1200℃</w:t>
            </w:r>
          </w:p>
        </w:tc>
      </w:tr>
      <w:tr>
        <w:tblPrEx>
          <w:tblBorders>
            <w:top w:val="none" w:color="999999" w:sz="0" w:space="0"/>
            <w:left w:val="none" w:color="999999" w:sz="0" w:space="0"/>
            <w:bottom w:val="none" w:color="999999" w:sz="0" w:space="0"/>
            <w:right w:val="none" w:color="999999" w:sz="0" w:space="0"/>
            <w:insideH w:val="none" w:color="999999" w:sz="0" w:space="0"/>
            <w:insideV w:val="none" w:color="999999" w:sz="0" w:space="0"/>
          </w:tblBorders>
          <w:tblLayout w:type="fixed"/>
          <w:tblCellMar>
            <w:top w:w="0" w:type="dxa"/>
            <w:left w:w="0" w:type="dxa"/>
            <w:bottom w:w="0" w:type="dxa"/>
            <w:right w:w="0" w:type="dxa"/>
          </w:tblCellMar>
        </w:tblPrEx>
        <w:trPr>
          <w:trHeight w:val="90" w:hRule="atLeast"/>
          <w:jc w:val="center"/>
        </w:trPr>
        <w:tc>
          <w:tcPr>
            <w:tcW w:w="1355" w:type="dxa"/>
            <w:tcBorders>
              <w:top w:val="single" w:color="auto" w:sz="8" w:space="0"/>
              <w:left w:val="single" w:color="auto" w:sz="8" w:space="0"/>
              <w:bottom w:val="single" w:color="auto" w:sz="8" w:space="0"/>
              <w:right w:val="single" w:color="auto" w:sz="8" w:space="0"/>
            </w:tcBorders>
            <w:shd w:val="clear"/>
            <w:vAlign w:val="top"/>
          </w:tcPr>
          <w:p>
            <w:r>
              <w:rPr>
                <w:rFonts w:hint="default"/>
              </w:rPr>
              <w:t>测量精度</w:t>
            </w:r>
          </w:p>
        </w:tc>
        <w:tc>
          <w:tcPr>
            <w:tcW w:w="6245" w:type="dxa"/>
            <w:tcBorders>
              <w:top w:val="single" w:color="auto" w:sz="8" w:space="0"/>
              <w:left w:val="single" w:color="auto" w:sz="8" w:space="0"/>
              <w:bottom w:val="single" w:color="auto" w:sz="8" w:space="0"/>
              <w:right w:val="single" w:color="auto" w:sz="8" w:space="0"/>
            </w:tcBorders>
            <w:shd w:val="clear"/>
            <w:vAlign w:val="top"/>
          </w:tcPr>
          <w:p>
            <w:r>
              <w:rPr>
                <w:rFonts w:hint="default"/>
              </w:rPr>
              <w:t>读数值的±1%或±1℃</w:t>
            </w:r>
          </w:p>
        </w:tc>
      </w:tr>
      <w:tr>
        <w:tblPrEx>
          <w:tblBorders>
            <w:top w:val="none" w:color="999999" w:sz="0" w:space="0"/>
            <w:left w:val="none" w:color="999999" w:sz="0" w:space="0"/>
            <w:bottom w:val="none" w:color="999999" w:sz="0" w:space="0"/>
            <w:right w:val="none" w:color="999999" w:sz="0" w:space="0"/>
            <w:insideH w:val="none" w:color="999999" w:sz="0" w:space="0"/>
            <w:insideV w:val="none" w:color="999999" w:sz="0" w:space="0"/>
          </w:tblBorders>
          <w:tblLayout w:type="fixed"/>
          <w:tblCellMar>
            <w:top w:w="0" w:type="dxa"/>
            <w:left w:w="0" w:type="dxa"/>
            <w:bottom w:w="0" w:type="dxa"/>
            <w:right w:w="0" w:type="dxa"/>
          </w:tblCellMar>
        </w:tblPrEx>
        <w:trPr>
          <w:trHeight w:val="90" w:hRule="atLeast"/>
          <w:jc w:val="center"/>
        </w:trPr>
        <w:tc>
          <w:tcPr>
            <w:tcW w:w="1355" w:type="dxa"/>
            <w:tcBorders>
              <w:top w:val="single" w:color="auto" w:sz="8" w:space="0"/>
              <w:left w:val="single" w:color="auto" w:sz="8" w:space="0"/>
              <w:bottom w:val="single" w:color="auto" w:sz="8" w:space="0"/>
              <w:right w:val="single" w:color="auto" w:sz="8" w:space="0"/>
            </w:tcBorders>
            <w:shd w:val="clear"/>
            <w:vAlign w:val="top"/>
          </w:tcPr>
          <w:p>
            <w:r>
              <w:rPr>
                <w:rFonts w:hint="default"/>
              </w:rPr>
              <w:t>重复精度</w:t>
            </w:r>
          </w:p>
        </w:tc>
        <w:tc>
          <w:tcPr>
            <w:tcW w:w="6245" w:type="dxa"/>
            <w:tcBorders>
              <w:top w:val="single" w:color="auto" w:sz="8" w:space="0"/>
              <w:left w:val="single" w:color="auto" w:sz="8" w:space="0"/>
              <w:bottom w:val="single" w:color="auto" w:sz="8" w:space="0"/>
              <w:right w:val="single" w:color="auto" w:sz="8" w:space="0"/>
            </w:tcBorders>
            <w:shd w:val="clear"/>
            <w:vAlign w:val="top"/>
          </w:tcPr>
          <w:p>
            <w:r>
              <w:rPr>
                <w:rFonts w:hint="default"/>
              </w:rPr>
              <w:t>±0.5%或±0.5℃</w:t>
            </w:r>
          </w:p>
        </w:tc>
      </w:tr>
      <w:tr>
        <w:tblPrEx>
          <w:tblBorders>
            <w:top w:val="none" w:color="999999" w:sz="0" w:space="0"/>
            <w:left w:val="none" w:color="999999" w:sz="0" w:space="0"/>
            <w:bottom w:val="none" w:color="999999" w:sz="0" w:space="0"/>
            <w:right w:val="none" w:color="999999" w:sz="0" w:space="0"/>
            <w:insideH w:val="none" w:color="999999" w:sz="0" w:space="0"/>
            <w:insideV w:val="none" w:color="999999" w:sz="0" w:space="0"/>
          </w:tblBorders>
          <w:tblLayout w:type="fixed"/>
          <w:tblCellMar>
            <w:top w:w="0" w:type="dxa"/>
            <w:left w:w="0" w:type="dxa"/>
            <w:bottom w:w="0" w:type="dxa"/>
            <w:right w:w="0" w:type="dxa"/>
          </w:tblCellMar>
        </w:tblPrEx>
        <w:trPr>
          <w:trHeight w:val="90" w:hRule="atLeast"/>
          <w:jc w:val="center"/>
        </w:trPr>
        <w:tc>
          <w:tcPr>
            <w:tcW w:w="1355" w:type="dxa"/>
            <w:tcBorders>
              <w:top w:val="single" w:color="auto" w:sz="8" w:space="0"/>
              <w:left w:val="single" w:color="auto" w:sz="8" w:space="0"/>
              <w:bottom w:val="single" w:color="auto" w:sz="8" w:space="0"/>
              <w:right w:val="single" w:color="auto" w:sz="8" w:space="0"/>
            </w:tcBorders>
            <w:shd w:val="clear"/>
            <w:vAlign w:val="top"/>
          </w:tcPr>
          <w:p>
            <w:r>
              <w:rPr>
                <w:rFonts w:hint="default"/>
              </w:rPr>
              <w:t>距离系数</w:t>
            </w:r>
          </w:p>
        </w:tc>
        <w:tc>
          <w:tcPr>
            <w:tcW w:w="6245" w:type="dxa"/>
            <w:tcBorders>
              <w:top w:val="single" w:color="auto" w:sz="8" w:space="0"/>
              <w:left w:val="single" w:color="auto" w:sz="8" w:space="0"/>
              <w:bottom w:val="single" w:color="auto" w:sz="8" w:space="0"/>
              <w:right w:val="single" w:color="auto" w:sz="8" w:space="0"/>
            </w:tcBorders>
            <w:shd w:val="clear"/>
            <w:vAlign w:val="center"/>
          </w:tcPr>
          <w:p>
            <w:r>
              <w:rPr>
                <w:rFonts w:hint="default"/>
              </w:rPr>
              <w:t>80:1</w:t>
            </w:r>
          </w:p>
        </w:tc>
      </w:tr>
      <w:tr>
        <w:tblPrEx>
          <w:tblBorders>
            <w:top w:val="none" w:color="999999" w:sz="0" w:space="0"/>
            <w:left w:val="none" w:color="999999" w:sz="0" w:space="0"/>
            <w:bottom w:val="none" w:color="999999" w:sz="0" w:space="0"/>
            <w:right w:val="none" w:color="999999" w:sz="0" w:space="0"/>
            <w:insideH w:val="none" w:color="999999" w:sz="0" w:space="0"/>
            <w:insideV w:val="none" w:color="999999" w:sz="0" w:space="0"/>
          </w:tblBorders>
          <w:tblLayout w:type="fixed"/>
          <w:tblCellMar>
            <w:top w:w="0" w:type="dxa"/>
            <w:left w:w="0" w:type="dxa"/>
            <w:bottom w:w="0" w:type="dxa"/>
            <w:right w:w="0" w:type="dxa"/>
          </w:tblCellMar>
        </w:tblPrEx>
        <w:trPr>
          <w:trHeight w:val="90" w:hRule="atLeast"/>
          <w:jc w:val="center"/>
        </w:trPr>
        <w:tc>
          <w:tcPr>
            <w:tcW w:w="1355" w:type="dxa"/>
            <w:tcBorders>
              <w:top w:val="single" w:color="auto" w:sz="8" w:space="0"/>
              <w:left w:val="single" w:color="auto" w:sz="8" w:space="0"/>
              <w:bottom w:val="single" w:color="auto" w:sz="8" w:space="0"/>
              <w:right w:val="single" w:color="auto" w:sz="8" w:space="0"/>
            </w:tcBorders>
            <w:shd w:val="clear"/>
            <w:vAlign w:val="center"/>
          </w:tcPr>
          <w:p>
            <w:r>
              <w:rPr>
                <w:rFonts w:hint="default"/>
              </w:rPr>
              <w:t>显示分辨率</w:t>
            </w:r>
          </w:p>
        </w:tc>
        <w:tc>
          <w:tcPr>
            <w:tcW w:w="6245" w:type="dxa"/>
            <w:tcBorders>
              <w:top w:val="single" w:color="auto" w:sz="8" w:space="0"/>
              <w:left w:val="single" w:color="auto" w:sz="8" w:space="0"/>
              <w:bottom w:val="single" w:color="auto" w:sz="8" w:space="0"/>
              <w:right w:val="single" w:color="auto" w:sz="8" w:space="0"/>
            </w:tcBorders>
            <w:shd w:val="clear"/>
            <w:vAlign w:val="center"/>
          </w:tcPr>
          <w:p>
            <w:r>
              <w:rPr>
                <w:rFonts w:hint="default"/>
              </w:rPr>
              <w:t>1℃或1℉</w:t>
            </w:r>
          </w:p>
        </w:tc>
      </w:tr>
      <w:tr>
        <w:tblPrEx>
          <w:tblBorders>
            <w:top w:val="none" w:color="999999" w:sz="0" w:space="0"/>
            <w:left w:val="none" w:color="999999" w:sz="0" w:space="0"/>
            <w:bottom w:val="none" w:color="999999" w:sz="0" w:space="0"/>
            <w:right w:val="none" w:color="999999" w:sz="0" w:space="0"/>
            <w:insideH w:val="none" w:color="999999" w:sz="0" w:space="0"/>
            <w:insideV w:val="none" w:color="999999" w:sz="0" w:space="0"/>
          </w:tblBorders>
          <w:tblLayout w:type="fixed"/>
          <w:tblCellMar>
            <w:top w:w="0" w:type="dxa"/>
            <w:left w:w="0" w:type="dxa"/>
            <w:bottom w:w="0" w:type="dxa"/>
            <w:right w:w="0" w:type="dxa"/>
          </w:tblCellMar>
        </w:tblPrEx>
        <w:trPr>
          <w:trHeight w:val="90" w:hRule="atLeast"/>
          <w:jc w:val="center"/>
        </w:trPr>
        <w:tc>
          <w:tcPr>
            <w:tcW w:w="1355" w:type="dxa"/>
            <w:tcBorders>
              <w:top w:val="single" w:color="auto" w:sz="8" w:space="0"/>
              <w:left w:val="single" w:color="auto" w:sz="8" w:space="0"/>
              <w:bottom w:val="single" w:color="auto" w:sz="8" w:space="0"/>
              <w:right w:val="single" w:color="auto" w:sz="8" w:space="0"/>
            </w:tcBorders>
            <w:shd w:val="clear"/>
            <w:vAlign w:val="center"/>
          </w:tcPr>
          <w:p>
            <w:r>
              <w:rPr>
                <w:rFonts w:hint="default"/>
              </w:rPr>
              <w:t>显示方式</w:t>
            </w:r>
          </w:p>
        </w:tc>
        <w:tc>
          <w:tcPr>
            <w:tcW w:w="6245" w:type="dxa"/>
            <w:tcBorders>
              <w:top w:val="single" w:color="auto" w:sz="8" w:space="0"/>
              <w:left w:val="single" w:color="auto" w:sz="8" w:space="0"/>
              <w:bottom w:val="single" w:color="auto" w:sz="8" w:space="0"/>
              <w:right w:val="single" w:color="auto" w:sz="8" w:space="0"/>
            </w:tcBorders>
            <w:shd w:val="clear"/>
            <w:vAlign w:val="center"/>
          </w:tcPr>
          <w:p>
            <w:r>
              <w:rPr>
                <w:rFonts w:hint="default"/>
              </w:rPr>
              <w:t>4位LCD</w:t>
            </w:r>
          </w:p>
        </w:tc>
      </w:tr>
      <w:tr>
        <w:tblPrEx>
          <w:tblBorders>
            <w:top w:val="none" w:color="999999" w:sz="0" w:space="0"/>
            <w:left w:val="none" w:color="999999" w:sz="0" w:space="0"/>
            <w:bottom w:val="none" w:color="999999" w:sz="0" w:space="0"/>
            <w:right w:val="none" w:color="999999" w:sz="0" w:space="0"/>
            <w:insideH w:val="none" w:color="999999" w:sz="0" w:space="0"/>
            <w:insideV w:val="none" w:color="999999" w:sz="0" w:space="0"/>
          </w:tblBorders>
          <w:tblLayout w:type="fixed"/>
          <w:tblCellMar>
            <w:top w:w="0" w:type="dxa"/>
            <w:left w:w="0" w:type="dxa"/>
            <w:bottom w:w="0" w:type="dxa"/>
            <w:right w:w="0" w:type="dxa"/>
          </w:tblCellMar>
        </w:tblPrEx>
        <w:trPr>
          <w:trHeight w:val="90" w:hRule="atLeast"/>
          <w:jc w:val="center"/>
        </w:trPr>
        <w:tc>
          <w:tcPr>
            <w:tcW w:w="1355" w:type="dxa"/>
            <w:tcBorders>
              <w:top w:val="single" w:color="auto" w:sz="8" w:space="0"/>
              <w:left w:val="single" w:color="auto" w:sz="8" w:space="0"/>
              <w:bottom w:val="single" w:color="auto" w:sz="8" w:space="0"/>
              <w:right w:val="single" w:color="auto" w:sz="8" w:space="0"/>
            </w:tcBorders>
            <w:shd w:val="clear"/>
            <w:vAlign w:val="center"/>
          </w:tcPr>
          <w:p>
            <w:r>
              <w:rPr>
                <w:rFonts w:hint="default"/>
              </w:rPr>
              <w:t>功能</w:t>
            </w:r>
          </w:p>
        </w:tc>
        <w:tc>
          <w:tcPr>
            <w:tcW w:w="6245" w:type="dxa"/>
            <w:tcBorders>
              <w:top w:val="single" w:color="auto" w:sz="8" w:space="0"/>
              <w:left w:val="single" w:color="auto" w:sz="8" w:space="0"/>
              <w:bottom w:val="single" w:color="auto" w:sz="8" w:space="0"/>
              <w:right w:val="single" w:color="auto" w:sz="8" w:space="0"/>
            </w:tcBorders>
            <w:shd w:val="clear"/>
            <w:vAlign w:val="center"/>
          </w:tcPr>
          <w:p>
            <w:r>
              <w:rPr>
                <w:rFonts w:hint="default"/>
              </w:rPr>
              <w:t>最大值/最小值/平均值/温差值，显示保持，欠压指示，上下限报警</w:t>
            </w:r>
          </w:p>
        </w:tc>
      </w:tr>
      <w:tr>
        <w:tblPrEx>
          <w:tblBorders>
            <w:top w:val="none" w:color="999999" w:sz="0" w:space="0"/>
            <w:left w:val="none" w:color="999999" w:sz="0" w:space="0"/>
            <w:bottom w:val="none" w:color="999999" w:sz="0" w:space="0"/>
            <w:right w:val="none" w:color="999999" w:sz="0" w:space="0"/>
            <w:insideH w:val="none" w:color="999999" w:sz="0" w:space="0"/>
            <w:insideV w:val="none" w:color="999999" w:sz="0" w:space="0"/>
          </w:tblBorders>
          <w:tblLayout w:type="fixed"/>
          <w:tblCellMar>
            <w:top w:w="0" w:type="dxa"/>
            <w:left w:w="0" w:type="dxa"/>
            <w:bottom w:w="0" w:type="dxa"/>
            <w:right w:w="0" w:type="dxa"/>
          </w:tblCellMar>
        </w:tblPrEx>
        <w:trPr>
          <w:trHeight w:val="90" w:hRule="atLeast"/>
          <w:jc w:val="center"/>
        </w:trPr>
        <w:tc>
          <w:tcPr>
            <w:tcW w:w="1355" w:type="dxa"/>
            <w:tcBorders>
              <w:top w:val="single" w:color="auto" w:sz="8" w:space="0"/>
              <w:left w:val="single" w:color="auto" w:sz="8" w:space="0"/>
              <w:bottom w:val="single" w:color="auto" w:sz="8" w:space="0"/>
              <w:right w:val="single" w:color="auto" w:sz="8" w:space="0"/>
            </w:tcBorders>
            <w:shd w:val="clear"/>
            <w:vAlign w:val="center"/>
          </w:tcPr>
          <w:p>
            <w:r>
              <w:rPr>
                <w:rFonts w:hint="default"/>
              </w:rPr>
              <w:t>发射率</w:t>
            </w:r>
          </w:p>
        </w:tc>
        <w:tc>
          <w:tcPr>
            <w:tcW w:w="6245" w:type="dxa"/>
            <w:tcBorders>
              <w:top w:val="single" w:color="auto" w:sz="8" w:space="0"/>
              <w:left w:val="single" w:color="auto" w:sz="8" w:space="0"/>
              <w:bottom w:val="single" w:color="auto" w:sz="8" w:space="0"/>
              <w:right w:val="single" w:color="auto" w:sz="8" w:space="0"/>
            </w:tcBorders>
            <w:shd w:val="clear"/>
            <w:vAlign w:val="center"/>
          </w:tcPr>
          <w:p>
            <w:r>
              <w:rPr>
                <w:rFonts w:hint="default"/>
              </w:rPr>
              <w:t>0.1-1.00</w:t>
            </w:r>
          </w:p>
        </w:tc>
      </w:tr>
      <w:tr>
        <w:tblPrEx>
          <w:tblBorders>
            <w:top w:val="none" w:color="999999" w:sz="0" w:space="0"/>
            <w:left w:val="none" w:color="999999" w:sz="0" w:space="0"/>
            <w:bottom w:val="none" w:color="999999" w:sz="0" w:space="0"/>
            <w:right w:val="none" w:color="999999" w:sz="0" w:space="0"/>
            <w:insideH w:val="none" w:color="999999" w:sz="0" w:space="0"/>
            <w:insideV w:val="none" w:color="999999" w:sz="0" w:space="0"/>
          </w:tblBorders>
          <w:tblLayout w:type="fixed"/>
          <w:tblCellMar>
            <w:top w:w="0" w:type="dxa"/>
            <w:left w:w="0" w:type="dxa"/>
            <w:bottom w:w="0" w:type="dxa"/>
            <w:right w:w="0" w:type="dxa"/>
          </w:tblCellMar>
        </w:tblPrEx>
        <w:trPr>
          <w:trHeight w:val="90" w:hRule="atLeast"/>
          <w:jc w:val="center"/>
        </w:trPr>
        <w:tc>
          <w:tcPr>
            <w:tcW w:w="1355" w:type="dxa"/>
            <w:tcBorders>
              <w:top w:val="single" w:color="auto" w:sz="8" w:space="0"/>
              <w:left w:val="single" w:color="auto" w:sz="8" w:space="0"/>
              <w:bottom w:val="single" w:color="auto" w:sz="8" w:space="0"/>
              <w:right w:val="single" w:color="auto" w:sz="8" w:space="0"/>
            </w:tcBorders>
            <w:shd w:val="clear"/>
            <w:vAlign w:val="center"/>
          </w:tcPr>
          <w:p>
            <w:r>
              <w:rPr>
                <w:rFonts w:hint="default"/>
              </w:rPr>
              <w:t>响应时间</w:t>
            </w:r>
          </w:p>
        </w:tc>
        <w:tc>
          <w:tcPr>
            <w:tcW w:w="6245" w:type="dxa"/>
            <w:tcBorders>
              <w:top w:val="single" w:color="auto" w:sz="8" w:space="0"/>
              <w:left w:val="single" w:color="auto" w:sz="8" w:space="0"/>
              <w:bottom w:val="single" w:color="auto" w:sz="8" w:space="0"/>
              <w:right w:val="single" w:color="auto" w:sz="8" w:space="0"/>
            </w:tcBorders>
            <w:shd w:val="clear"/>
            <w:vAlign w:val="center"/>
          </w:tcPr>
          <w:p>
            <w:r>
              <w:rPr>
                <w:rFonts w:hint="default"/>
              </w:rPr>
              <w:t>小于200ms/</w:t>
            </w:r>
          </w:p>
        </w:tc>
      </w:tr>
      <w:tr>
        <w:tblPrEx>
          <w:tblBorders>
            <w:top w:val="none" w:color="999999" w:sz="0" w:space="0"/>
            <w:left w:val="none" w:color="999999" w:sz="0" w:space="0"/>
            <w:bottom w:val="none" w:color="999999" w:sz="0" w:space="0"/>
            <w:right w:val="none" w:color="999999" w:sz="0" w:space="0"/>
            <w:insideH w:val="none" w:color="999999" w:sz="0" w:space="0"/>
            <w:insideV w:val="none" w:color="999999" w:sz="0" w:space="0"/>
          </w:tblBorders>
          <w:tblLayout w:type="fixed"/>
          <w:tblCellMar>
            <w:top w:w="0" w:type="dxa"/>
            <w:left w:w="0" w:type="dxa"/>
            <w:bottom w:w="0" w:type="dxa"/>
            <w:right w:w="0" w:type="dxa"/>
          </w:tblCellMar>
        </w:tblPrEx>
        <w:trPr>
          <w:trHeight w:val="90" w:hRule="atLeast"/>
          <w:jc w:val="center"/>
        </w:trPr>
        <w:tc>
          <w:tcPr>
            <w:tcW w:w="1355" w:type="dxa"/>
            <w:tcBorders>
              <w:top w:val="single" w:color="auto" w:sz="8" w:space="0"/>
              <w:left w:val="single" w:color="auto" w:sz="8" w:space="0"/>
              <w:bottom w:val="single" w:color="auto" w:sz="8" w:space="0"/>
              <w:right w:val="single" w:color="auto" w:sz="8" w:space="0"/>
            </w:tcBorders>
            <w:shd w:val="clear"/>
            <w:vAlign w:val="center"/>
          </w:tcPr>
          <w:p>
            <w:r>
              <w:rPr>
                <w:rFonts w:hint="default"/>
              </w:rPr>
              <w:t>瞄准方式</w:t>
            </w:r>
          </w:p>
        </w:tc>
        <w:tc>
          <w:tcPr>
            <w:tcW w:w="6245" w:type="dxa"/>
            <w:tcBorders>
              <w:top w:val="single" w:color="auto" w:sz="8" w:space="0"/>
              <w:left w:val="single" w:color="auto" w:sz="8" w:space="0"/>
              <w:bottom w:val="single" w:color="auto" w:sz="8" w:space="0"/>
              <w:right w:val="single" w:color="auto" w:sz="8" w:space="0"/>
            </w:tcBorders>
            <w:shd w:val="clear"/>
            <w:vAlign w:val="center"/>
          </w:tcPr>
          <w:p>
            <w:r>
              <w:rPr>
                <w:rFonts w:hint="default"/>
              </w:rPr>
              <w:t>同轴激光瞄准</w:t>
            </w:r>
          </w:p>
        </w:tc>
      </w:tr>
      <w:tr>
        <w:tblPrEx>
          <w:tblBorders>
            <w:top w:val="none" w:color="999999" w:sz="0" w:space="0"/>
            <w:left w:val="none" w:color="999999" w:sz="0" w:space="0"/>
            <w:bottom w:val="none" w:color="999999" w:sz="0" w:space="0"/>
            <w:right w:val="none" w:color="999999" w:sz="0" w:space="0"/>
            <w:insideH w:val="none" w:color="999999" w:sz="0" w:space="0"/>
            <w:insideV w:val="none" w:color="999999" w:sz="0" w:space="0"/>
          </w:tblBorders>
          <w:tblLayout w:type="fixed"/>
          <w:tblCellMar>
            <w:top w:w="0" w:type="dxa"/>
            <w:left w:w="0" w:type="dxa"/>
            <w:bottom w:w="0" w:type="dxa"/>
            <w:right w:w="0" w:type="dxa"/>
          </w:tblCellMar>
        </w:tblPrEx>
        <w:trPr>
          <w:trHeight w:val="90" w:hRule="atLeast"/>
          <w:jc w:val="center"/>
        </w:trPr>
        <w:tc>
          <w:tcPr>
            <w:tcW w:w="1355" w:type="dxa"/>
            <w:tcBorders>
              <w:top w:val="single" w:color="auto" w:sz="8" w:space="0"/>
              <w:left w:val="single" w:color="auto" w:sz="8" w:space="0"/>
              <w:bottom w:val="single" w:color="auto" w:sz="8" w:space="0"/>
              <w:right w:val="single" w:color="auto" w:sz="8" w:space="0"/>
            </w:tcBorders>
            <w:shd w:val="clear"/>
            <w:vAlign w:val="center"/>
          </w:tcPr>
          <w:p>
            <w:r>
              <w:rPr>
                <w:rFonts w:hint="default"/>
              </w:rPr>
              <w:t>工作波段</w:t>
            </w:r>
          </w:p>
        </w:tc>
        <w:tc>
          <w:tcPr>
            <w:tcW w:w="6245" w:type="dxa"/>
            <w:tcBorders>
              <w:top w:val="single" w:color="auto" w:sz="8" w:space="0"/>
              <w:left w:val="single" w:color="auto" w:sz="8" w:space="0"/>
              <w:bottom w:val="single" w:color="auto" w:sz="8" w:space="0"/>
              <w:right w:val="single" w:color="auto" w:sz="8" w:space="0"/>
            </w:tcBorders>
            <w:shd w:val="clear"/>
            <w:vAlign w:val="center"/>
          </w:tcPr>
          <w:p>
            <w:r>
              <w:rPr>
                <w:rFonts w:hint="default"/>
              </w:rPr>
              <w:t>8-14μm</w:t>
            </w:r>
          </w:p>
        </w:tc>
      </w:tr>
      <w:tr>
        <w:tblPrEx>
          <w:tblBorders>
            <w:top w:val="none" w:color="999999" w:sz="0" w:space="0"/>
            <w:left w:val="none" w:color="999999" w:sz="0" w:space="0"/>
            <w:bottom w:val="none" w:color="999999" w:sz="0" w:space="0"/>
            <w:right w:val="none" w:color="999999" w:sz="0" w:space="0"/>
            <w:insideH w:val="none" w:color="999999" w:sz="0" w:space="0"/>
            <w:insideV w:val="none" w:color="999999" w:sz="0" w:space="0"/>
          </w:tblBorders>
          <w:tblLayout w:type="fixed"/>
          <w:tblCellMar>
            <w:top w:w="0" w:type="dxa"/>
            <w:left w:w="0" w:type="dxa"/>
            <w:bottom w:w="0" w:type="dxa"/>
            <w:right w:w="0" w:type="dxa"/>
          </w:tblCellMar>
        </w:tblPrEx>
        <w:trPr>
          <w:trHeight w:val="90" w:hRule="atLeast"/>
          <w:jc w:val="center"/>
        </w:trPr>
        <w:tc>
          <w:tcPr>
            <w:tcW w:w="1355" w:type="dxa"/>
            <w:tcBorders>
              <w:top w:val="single" w:color="auto" w:sz="8" w:space="0"/>
              <w:left w:val="single" w:color="auto" w:sz="8" w:space="0"/>
              <w:bottom w:val="single" w:color="auto" w:sz="8" w:space="0"/>
              <w:right w:val="single" w:color="auto" w:sz="8" w:space="0"/>
            </w:tcBorders>
            <w:shd w:val="clear"/>
            <w:vAlign w:val="center"/>
          </w:tcPr>
          <w:p>
            <w:r>
              <w:rPr>
                <w:rFonts w:hint="default"/>
              </w:rPr>
              <w:t>环境等级</w:t>
            </w:r>
          </w:p>
        </w:tc>
        <w:tc>
          <w:tcPr>
            <w:tcW w:w="6245" w:type="dxa"/>
            <w:tcBorders>
              <w:top w:val="single" w:color="auto" w:sz="8" w:space="0"/>
              <w:left w:val="single" w:color="auto" w:sz="8" w:space="0"/>
              <w:bottom w:val="single" w:color="auto" w:sz="8" w:space="0"/>
              <w:right w:val="single" w:color="auto" w:sz="8" w:space="0"/>
            </w:tcBorders>
            <w:shd w:val="clear"/>
            <w:vAlign w:val="center"/>
          </w:tcPr>
          <w:p>
            <w:r>
              <w:rPr>
                <w:rFonts w:hint="default"/>
              </w:rPr>
              <w:t>Ip65</w:t>
            </w:r>
          </w:p>
        </w:tc>
      </w:tr>
      <w:tr>
        <w:tblPrEx>
          <w:tblBorders>
            <w:top w:val="none" w:color="999999" w:sz="0" w:space="0"/>
            <w:left w:val="none" w:color="999999" w:sz="0" w:space="0"/>
            <w:bottom w:val="none" w:color="999999" w:sz="0" w:space="0"/>
            <w:right w:val="none" w:color="999999" w:sz="0" w:space="0"/>
            <w:insideH w:val="none" w:color="999999" w:sz="0" w:space="0"/>
            <w:insideV w:val="none" w:color="999999" w:sz="0" w:space="0"/>
          </w:tblBorders>
          <w:tblLayout w:type="fixed"/>
          <w:tblCellMar>
            <w:top w:w="0" w:type="dxa"/>
            <w:left w:w="0" w:type="dxa"/>
            <w:bottom w:w="0" w:type="dxa"/>
            <w:right w:w="0" w:type="dxa"/>
          </w:tblCellMar>
        </w:tblPrEx>
        <w:trPr>
          <w:trHeight w:val="90" w:hRule="atLeast"/>
          <w:jc w:val="center"/>
        </w:trPr>
        <w:tc>
          <w:tcPr>
            <w:tcW w:w="1355" w:type="dxa"/>
            <w:tcBorders>
              <w:top w:val="single" w:color="auto" w:sz="8" w:space="0"/>
              <w:left w:val="single" w:color="auto" w:sz="8" w:space="0"/>
              <w:bottom w:val="single" w:color="auto" w:sz="8" w:space="0"/>
              <w:right w:val="single" w:color="auto" w:sz="8" w:space="0"/>
            </w:tcBorders>
            <w:shd w:val="clear"/>
            <w:vAlign w:val="center"/>
          </w:tcPr>
          <w:p>
            <w:r>
              <w:rPr>
                <w:rFonts w:hint="default"/>
              </w:rPr>
              <w:t>环境温度</w:t>
            </w:r>
          </w:p>
        </w:tc>
        <w:tc>
          <w:tcPr>
            <w:tcW w:w="6245" w:type="dxa"/>
            <w:tcBorders>
              <w:top w:val="single" w:color="auto" w:sz="8" w:space="0"/>
              <w:left w:val="single" w:color="auto" w:sz="8" w:space="0"/>
              <w:bottom w:val="single" w:color="auto" w:sz="8" w:space="0"/>
              <w:right w:val="single" w:color="auto" w:sz="8" w:space="0"/>
            </w:tcBorders>
            <w:shd w:val="clear"/>
            <w:vAlign w:val="center"/>
          </w:tcPr>
          <w:p>
            <w:r>
              <w:rPr>
                <w:rFonts w:hint="default"/>
              </w:rPr>
              <w:t>-10℃-- +60℃</w:t>
            </w:r>
          </w:p>
        </w:tc>
      </w:tr>
      <w:tr>
        <w:tblPrEx>
          <w:tblBorders>
            <w:top w:val="none" w:color="999999" w:sz="0" w:space="0"/>
            <w:left w:val="none" w:color="999999" w:sz="0" w:space="0"/>
            <w:bottom w:val="none" w:color="999999" w:sz="0" w:space="0"/>
            <w:right w:val="none" w:color="999999" w:sz="0" w:space="0"/>
            <w:insideH w:val="none" w:color="999999" w:sz="0" w:space="0"/>
            <w:insideV w:val="none" w:color="999999" w:sz="0" w:space="0"/>
          </w:tblBorders>
          <w:tblLayout w:type="fixed"/>
          <w:tblCellMar>
            <w:top w:w="0" w:type="dxa"/>
            <w:left w:w="0" w:type="dxa"/>
            <w:bottom w:w="0" w:type="dxa"/>
            <w:right w:w="0" w:type="dxa"/>
          </w:tblCellMar>
        </w:tblPrEx>
        <w:trPr>
          <w:trHeight w:val="90" w:hRule="atLeast"/>
          <w:jc w:val="center"/>
        </w:trPr>
        <w:tc>
          <w:tcPr>
            <w:tcW w:w="1355" w:type="dxa"/>
            <w:tcBorders>
              <w:top w:val="single" w:color="auto" w:sz="8" w:space="0"/>
              <w:left w:val="single" w:color="auto" w:sz="8" w:space="0"/>
              <w:bottom w:val="single" w:color="auto" w:sz="8" w:space="0"/>
              <w:right w:val="single" w:color="auto" w:sz="8" w:space="0"/>
            </w:tcBorders>
            <w:shd w:val="clear"/>
            <w:vAlign w:val="center"/>
          </w:tcPr>
          <w:p>
            <w:r>
              <w:rPr>
                <w:rFonts w:hint="default"/>
              </w:rPr>
              <w:t>相对湿度</w:t>
            </w:r>
          </w:p>
        </w:tc>
        <w:tc>
          <w:tcPr>
            <w:tcW w:w="6245" w:type="dxa"/>
            <w:tcBorders>
              <w:top w:val="single" w:color="auto" w:sz="8" w:space="0"/>
              <w:left w:val="single" w:color="auto" w:sz="8" w:space="0"/>
              <w:bottom w:val="single" w:color="auto" w:sz="8" w:space="0"/>
              <w:right w:val="single" w:color="auto" w:sz="8" w:space="0"/>
            </w:tcBorders>
            <w:shd w:val="clear"/>
            <w:vAlign w:val="center"/>
          </w:tcPr>
          <w:p>
            <w:r>
              <w:rPr>
                <w:rFonts w:hint="default"/>
              </w:rPr>
              <w:t>10% RH -90%RH 不冷凝</w:t>
            </w:r>
          </w:p>
        </w:tc>
      </w:tr>
      <w:tr>
        <w:tblPrEx>
          <w:tblBorders>
            <w:top w:val="none" w:color="999999" w:sz="0" w:space="0"/>
            <w:left w:val="none" w:color="999999" w:sz="0" w:space="0"/>
            <w:bottom w:val="none" w:color="999999" w:sz="0" w:space="0"/>
            <w:right w:val="none" w:color="999999" w:sz="0" w:space="0"/>
            <w:insideH w:val="none" w:color="999999" w:sz="0" w:space="0"/>
            <w:insideV w:val="none" w:color="999999" w:sz="0" w:space="0"/>
          </w:tblBorders>
          <w:tblLayout w:type="fixed"/>
          <w:tblCellMar>
            <w:top w:w="0" w:type="dxa"/>
            <w:left w:w="0" w:type="dxa"/>
            <w:bottom w:w="0" w:type="dxa"/>
            <w:right w:w="0" w:type="dxa"/>
          </w:tblCellMar>
        </w:tblPrEx>
        <w:trPr>
          <w:trHeight w:val="90" w:hRule="atLeast"/>
          <w:jc w:val="center"/>
        </w:trPr>
        <w:tc>
          <w:tcPr>
            <w:tcW w:w="1355" w:type="dxa"/>
            <w:tcBorders>
              <w:top w:val="single" w:color="auto" w:sz="8" w:space="0"/>
              <w:left w:val="single" w:color="auto" w:sz="8" w:space="0"/>
              <w:bottom w:val="single" w:color="auto" w:sz="8" w:space="0"/>
              <w:right w:val="single" w:color="auto" w:sz="8" w:space="0"/>
            </w:tcBorders>
            <w:shd w:val="clear"/>
            <w:vAlign w:val="center"/>
          </w:tcPr>
          <w:p>
            <w:r>
              <w:rPr>
                <w:rFonts w:hint="default"/>
              </w:rPr>
              <w:t>电源</w:t>
            </w:r>
          </w:p>
        </w:tc>
        <w:tc>
          <w:tcPr>
            <w:tcW w:w="6245" w:type="dxa"/>
            <w:tcBorders>
              <w:top w:val="single" w:color="auto" w:sz="8" w:space="0"/>
              <w:left w:val="single" w:color="auto" w:sz="8" w:space="0"/>
              <w:bottom w:val="single" w:color="auto" w:sz="8" w:space="0"/>
              <w:right w:val="single" w:color="auto" w:sz="8" w:space="0"/>
            </w:tcBorders>
            <w:shd w:val="clear"/>
            <w:vAlign w:val="center"/>
          </w:tcPr>
          <w:p>
            <w:r>
              <w:rPr>
                <w:rFonts w:hint="default"/>
              </w:rPr>
              <w:t>9V电池</w:t>
            </w:r>
          </w:p>
        </w:tc>
      </w:tr>
      <w:tr>
        <w:tblPrEx>
          <w:tblBorders>
            <w:top w:val="none" w:color="999999" w:sz="0" w:space="0"/>
            <w:left w:val="none" w:color="999999" w:sz="0" w:space="0"/>
            <w:bottom w:val="none" w:color="999999" w:sz="0" w:space="0"/>
            <w:right w:val="none" w:color="999999" w:sz="0" w:space="0"/>
            <w:insideH w:val="none" w:color="999999" w:sz="0" w:space="0"/>
            <w:insideV w:val="none" w:color="999999" w:sz="0" w:space="0"/>
          </w:tblBorders>
          <w:tblLayout w:type="fixed"/>
          <w:tblCellMar>
            <w:top w:w="0" w:type="dxa"/>
            <w:left w:w="0" w:type="dxa"/>
            <w:bottom w:w="0" w:type="dxa"/>
            <w:right w:w="0" w:type="dxa"/>
          </w:tblCellMar>
        </w:tblPrEx>
        <w:trPr>
          <w:trHeight w:val="90" w:hRule="atLeast"/>
          <w:jc w:val="center"/>
        </w:trPr>
        <w:tc>
          <w:tcPr>
            <w:tcW w:w="1355" w:type="dxa"/>
            <w:tcBorders>
              <w:top w:val="single" w:color="auto" w:sz="8" w:space="0"/>
              <w:left w:val="single" w:color="auto" w:sz="8" w:space="0"/>
              <w:bottom w:val="single" w:color="auto" w:sz="8" w:space="0"/>
              <w:right w:val="single" w:color="auto" w:sz="8" w:space="0"/>
            </w:tcBorders>
            <w:shd w:val="clear"/>
            <w:vAlign w:val="center"/>
          </w:tcPr>
          <w:p>
            <w:r>
              <w:rPr>
                <w:rFonts w:hint="default"/>
              </w:rPr>
              <w:t>仪器体积</w:t>
            </w:r>
          </w:p>
        </w:tc>
        <w:tc>
          <w:tcPr>
            <w:tcW w:w="6245" w:type="dxa"/>
            <w:tcBorders>
              <w:top w:val="single" w:color="auto" w:sz="8" w:space="0"/>
              <w:left w:val="single" w:color="auto" w:sz="8" w:space="0"/>
              <w:bottom w:val="single" w:color="auto" w:sz="8" w:space="0"/>
              <w:right w:val="single" w:color="auto" w:sz="8" w:space="0"/>
            </w:tcBorders>
            <w:shd w:val="clear"/>
            <w:vAlign w:val="center"/>
          </w:tcPr>
          <w:p>
            <w:r>
              <w:rPr>
                <w:rFonts w:hint="default"/>
              </w:rPr>
              <w:t>185×170×50</w:t>
            </w:r>
          </w:p>
        </w:tc>
      </w:tr>
      <w:tr>
        <w:tblPrEx>
          <w:tblBorders>
            <w:top w:val="none" w:color="999999" w:sz="0" w:space="0"/>
            <w:left w:val="none" w:color="999999" w:sz="0" w:space="0"/>
            <w:bottom w:val="none" w:color="999999" w:sz="0" w:space="0"/>
            <w:right w:val="none" w:color="999999" w:sz="0" w:space="0"/>
            <w:insideH w:val="none" w:color="999999" w:sz="0" w:space="0"/>
            <w:insideV w:val="none" w:color="999999" w:sz="0" w:space="0"/>
          </w:tblBorders>
          <w:tblLayout w:type="fixed"/>
          <w:tblCellMar>
            <w:top w:w="0" w:type="dxa"/>
            <w:left w:w="0" w:type="dxa"/>
            <w:bottom w:w="0" w:type="dxa"/>
            <w:right w:w="0" w:type="dxa"/>
          </w:tblCellMar>
        </w:tblPrEx>
        <w:trPr>
          <w:trHeight w:val="90" w:hRule="atLeast"/>
          <w:jc w:val="center"/>
        </w:trPr>
        <w:tc>
          <w:tcPr>
            <w:tcW w:w="1355" w:type="dxa"/>
            <w:tcBorders>
              <w:top w:val="single" w:color="auto" w:sz="8" w:space="0"/>
              <w:left w:val="single" w:color="auto" w:sz="8" w:space="0"/>
              <w:bottom w:val="single" w:color="auto" w:sz="8" w:space="0"/>
              <w:right w:val="single" w:color="auto" w:sz="8" w:space="0"/>
            </w:tcBorders>
            <w:shd w:val="clear"/>
            <w:vAlign w:val="center"/>
          </w:tcPr>
          <w:p>
            <w:r>
              <w:rPr>
                <w:rFonts w:hint="default"/>
              </w:rPr>
              <w:t>仪器重量</w:t>
            </w:r>
          </w:p>
        </w:tc>
        <w:tc>
          <w:tcPr>
            <w:tcW w:w="6245" w:type="dxa"/>
            <w:tcBorders>
              <w:top w:val="single" w:color="auto" w:sz="8" w:space="0"/>
              <w:left w:val="single" w:color="auto" w:sz="8" w:space="0"/>
              <w:bottom w:val="single" w:color="auto" w:sz="8" w:space="0"/>
              <w:right w:val="single" w:color="auto" w:sz="8" w:space="0"/>
            </w:tcBorders>
            <w:shd w:val="clear"/>
            <w:vAlign w:val="center"/>
          </w:tcPr>
          <w:p>
            <w:r>
              <w:rPr>
                <w:rFonts w:hint="default"/>
              </w:rPr>
              <w:t>500g</w:t>
            </w:r>
          </w:p>
        </w:tc>
      </w:tr>
    </w:tbl>
    <w:p>
      <w:pPr>
        <w:rPr>
          <w:rFonts w:hint="default"/>
        </w:rPr>
      </w:pPr>
    </w:p>
    <w:p>
      <w:pPr>
        <w:rPr>
          <w:rFonts w:hint="default"/>
        </w:rPr>
      </w:pPr>
      <w:r>
        <w:rPr>
          <w:rFonts w:hint="default"/>
        </w:rPr>
        <w:t>四、红外测温仪使用注意事项</w:t>
      </w:r>
    </w:p>
    <w:p>
      <w:pPr>
        <w:rPr>
          <w:rFonts w:hint="eastAsia"/>
        </w:rPr>
      </w:pPr>
      <w:r>
        <w:rPr>
          <w:rFonts w:hint="default"/>
        </w:rPr>
        <w:t>1、只测量表面温度，红外测温仪不能测量内部温度；</w:t>
      </w:r>
      <w:r>
        <w:rPr>
          <w:rFonts w:hint="default"/>
        </w:rPr>
        <w:br w:type="textWrapping"/>
      </w:r>
      <w:r>
        <w:rPr>
          <w:rFonts w:hint="default"/>
        </w:rPr>
        <w:t>2、不能透过玻璃进行测温。玻璃有很特殊的反射和透过特性，不允许精确红外温度读数，但可通过红外窗口测温。红外测温仪最好不用于光亮的或抛光的金属表面的测温(不锈钢、铝等)；</w:t>
      </w:r>
      <w:r>
        <w:rPr>
          <w:rFonts w:hint="default"/>
        </w:rPr>
        <w:br w:type="textWrapping"/>
      </w:r>
      <w:r>
        <w:rPr>
          <w:rFonts w:hint="default"/>
        </w:rPr>
        <w:t>3、定位热点，要发现热点，仪器瞄准目标，然后在目标上作上下扫描运动,直至确定热点；4、注意环境条件：蒸汽、尘土、烟雾等。它阻挡仪器的光学系统而影响精确测温；</w:t>
      </w:r>
      <w:r>
        <w:rPr>
          <w:rFonts w:hint="default"/>
        </w:rPr>
        <w:br w:type="textWrapping"/>
      </w:r>
      <w:r>
        <w:rPr>
          <w:rFonts w:hint="default"/>
        </w:rPr>
        <w:t>5、环境温度，如果测温仪突然暴露在环境温差为20℃或更高的情况下，允许仪器在20分钟内调节到新的环境温度。</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san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eastAsiaTheme="minorEastAsia"/>
        <w:lang w:eastAsia="zh-CN"/>
      </w:rPr>
    </w:pPr>
    <w:r>
      <w:rPr>
        <w:rFonts w:hint="eastAsia" w:eastAsiaTheme="minorEastAsia"/>
        <w:lang w:eastAsia="zh-CN"/>
      </w:rPr>
      <w:drawing>
        <wp:inline distT="0" distB="0" distL="114300" distR="114300">
          <wp:extent cx="2804160" cy="345440"/>
          <wp:effectExtent l="0" t="0" r="0" b="16510"/>
          <wp:docPr id="3" name="图片 3" descr="透明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透明水印"/>
                  <pic:cNvPicPr>
                    <a:picLocks noChangeAspect="1"/>
                  </pic:cNvPicPr>
                </pic:nvPicPr>
                <pic:blipFill>
                  <a:blip r:embed="rId1"/>
                  <a:stretch>
                    <a:fillRect/>
                  </a:stretch>
                </pic:blipFill>
                <pic:spPr>
                  <a:xfrm>
                    <a:off x="0" y="0"/>
                    <a:ext cx="2804160" cy="345440"/>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Theme="minorEastAsia"/>
        <w:lang w:val="en-US" w:eastAsia="zh-CN"/>
      </w:rPr>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4511040" cy="1127760"/>
          <wp:effectExtent l="1010285" t="0" r="1252855" b="0"/>
          <wp:wrapNone/>
          <wp:docPr id="4" name="WordPictureWatermark1534625811" descr="灰色水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1534625811" descr="灰色水印2"/>
                  <pic:cNvPicPr>
                    <a:picLocks noChangeAspect="1"/>
                  </pic:cNvPicPr>
                </pic:nvPicPr>
                <pic:blipFill>
                  <a:blip r:embed="rId1"/>
                  <a:stretch>
                    <a:fillRect/>
                  </a:stretch>
                </pic:blipFill>
                <pic:spPr>
                  <a:xfrm rot="-2700000">
                    <a:off x="0" y="0"/>
                    <a:ext cx="4511040" cy="112776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FB2870"/>
    <w:rsid w:val="2BC461DB"/>
    <w:rsid w:val="63C50228"/>
    <w:rsid w:val="647F0C75"/>
    <w:rsid w:val="69FB2870"/>
    <w:rsid w:val="6AFD7C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kern w:val="44"/>
      <w:sz w:val="24"/>
      <w:szCs w:val="24"/>
      <w:lang w:val="en-US" w:eastAsia="zh-CN" w:bidi="ar"/>
    </w:rPr>
  </w:style>
  <w:style w:type="character" w:default="1" w:styleId="6">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style>
  <w:style w:type="character" w:styleId="8">
    <w:name w:val="FollowedHyperlink"/>
    <w:basedOn w:val="6"/>
    <w:qFormat/>
    <w:uiPriority w:val="0"/>
    <w:rPr>
      <w:color w:val="006A92"/>
      <w:u w:val="none"/>
    </w:rPr>
  </w:style>
  <w:style w:type="character" w:styleId="9">
    <w:name w:val="Emphasis"/>
    <w:basedOn w:val="6"/>
    <w:qFormat/>
    <w:uiPriority w:val="0"/>
  </w:style>
  <w:style w:type="character" w:styleId="10">
    <w:name w:val="HTML Definition"/>
    <w:basedOn w:val="6"/>
    <w:qFormat/>
    <w:uiPriority w:val="0"/>
  </w:style>
  <w:style w:type="character" w:styleId="11">
    <w:name w:val="HTML Acronym"/>
    <w:basedOn w:val="6"/>
    <w:qFormat/>
    <w:uiPriority w:val="0"/>
  </w:style>
  <w:style w:type="character" w:styleId="12">
    <w:name w:val="HTML Variable"/>
    <w:basedOn w:val="6"/>
    <w:qFormat/>
    <w:uiPriority w:val="0"/>
  </w:style>
  <w:style w:type="character" w:styleId="13">
    <w:name w:val="Hyperlink"/>
    <w:basedOn w:val="6"/>
    <w:qFormat/>
    <w:uiPriority w:val="0"/>
    <w:rPr>
      <w:color w:val="006A92"/>
      <w:u w:val="none"/>
    </w:rPr>
  </w:style>
  <w:style w:type="character" w:styleId="14">
    <w:name w:val="HTML Code"/>
    <w:basedOn w:val="6"/>
    <w:qFormat/>
    <w:uiPriority w:val="0"/>
    <w:rPr>
      <w:rFonts w:ascii="Courier New" w:hAnsi="Courier New"/>
      <w:sz w:val="20"/>
    </w:rPr>
  </w:style>
  <w:style w:type="character" w:styleId="15">
    <w:name w:val="HTML Cite"/>
    <w:basedOn w:val="6"/>
    <w:qFormat/>
    <w:uiPriority w:val="0"/>
  </w:style>
  <w:style w:type="table" w:styleId="17">
    <w:name w:val="Table Grid"/>
    <w:basedOn w:val="1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
    <w:name w:val="_Style 16"/>
    <w:basedOn w:val="1"/>
    <w:next w:val="1"/>
    <w:qFormat/>
    <w:uiPriority w:val="0"/>
    <w:pPr>
      <w:pBdr>
        <w:bottom w:val="single" w:color="auto" w:sz="6" w:space="1"/>
      </w:pBdr>
      <w:jc w:val="center"/>
    </w:pPr>
    <w:rPr>
      <w:rFonts w:ascii="Arial" w:eastAsia="宋体"/>
      <w:vanish/>
      <w:sz w:val="16"/>
    </w:rPr>
  </w:style>
  <w:style w:type="paragraph" w:customStyle="1" w:styleId="19">
    <w:name w:val="_Style 1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2017-06-05T08:48:00Z</dcterms:created>
  <dc:creator>Administrator</dc:creator>
  <cp:lastModifiedBy>he</cp:lastModifiedBy>
  <dcterms:modified xsi:type="dcterms:W3CDTF">2017-08-17T05:45:22Z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