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rPr>
      </w:pPr>
      <w:bookmarkStart w:id="0" w:name="_GoBack"/>
      <w:r>
        <w:rPr>
          <w:rFonts w:hint="default"/>
          <w:b/>
          <w:bCs/>
          <w:sz w:val="36"/>
          <w:szCs w:val="36"/>
        </w:rPr>
        <w:t>与4s店二手车合作协议</w:t>
      </w:r>
      <w:r>
        <w:rPr>
          <w:rFonts w:hint="eastAsia"/>
          <w:b/>
          <w:bCs/>
          <w:sz w:val="36"/>
          <w:szCs w:val="36"/>
          <w:lang w:eastAsia="zh-CN"/>
        </w:rPr>
        <w:t>（范本）</w:t>
      </w:r>
      <w:bookmarkEnd w:id="0"/>
    </w:p>
    <w:p>
      <w:pPr>
        <w:rPr>
          <w:rFonts w:hint="default"/>
        </w:rPr>
      </w:pPr>
    </w:p>
    <w:p>
      <w:pPr>
        <w:rPr>
          <w:rFonts w:hint="default"/>
        </w:rPr>
      </w:pPr>
      <w:r>
        <w:rPr>
          <w:rFonts w:hint="default"/>
        </w:rPr>
        <w:t>甲方：</w:t>
      </w:r>
    </w:p>
    <w:p>
      <w:pPr>
        <w:rPr>
          <w:rFonts w:hint="default"/>
        </w:rPr>
      </w:pPr>
      <w:r>
        <w:rPr>
          <w:rFonts w:hint="default"/>
        </w:rPr>
        <w:t>乙方：</w:t>
      </w:r>
    </w:p>
    <w:p>
      <w:pPr>
        <w:rPr>
          <w:rFonts w:hint="default"/>
        </w:rPr>
      </w:pPr>
      <w:r>
        <w:rPr>
          <w:rFonts w:hint="default"/>
        </w:rPr>
        <w:t>甲乙双方经友好协商特签订合作协议如下：</w:t>
      </w:r>
    </w:p>
    <w:p>
      <w:pPr>
        <w:rPr>
          <w:rFonts w:hint="default"/>
        </w:rPr>
      </w:pPr>
      <w:r>
        <w:rPr>
          <w:rFonts w:hint="default"/>
        </w:rPr>
        <w:t>一、甲乙双方合作经营内容为:二手车买卖。</w:t>
      </w:r>
    </w:p>
    <w:p>
      <w:pPr>
        <w:rPr>
          <w:rFonts w:hint="default"/>
        </w:rPr>
      </w:pPr>
    </w:p>
    <w:p>
      <w:pPr>
        <w:rPr>
          <w:rFonts w:hint="default"/>
        </w:rPr>
      </w:pPr>
      <w:r>
        <w:rPr>
          <w:rFonts w:hint="default"/>
        </w:rPr>
        <w:t>二、投资方式：甲乙双方共同投资该项目叁拾万元，甲方投资壹拾捌万元，占总投资额60%，乙方投资壹拾贰万元，占投资额40%，以上投资需在二0一一年十一月二十五日前到账，且双方不得退股或抽股（协商同意的除外）。</w:t>
      </w:r>
    </w:p>
    <w:p>
      <w:pPr>
        <w:rPr>
          <w:rFonts w:hint="default"/>
        </w:rPr>
      </w:pPr>
    </w:p>
    <w:p>
      <w:pPr>
        <w:rPr>
          <w:rFonts w:hint="default"/>
        </w:rPr>
      </w:pPr>
      <w:r>
        <w:rPr>
          <w:rFonts w:hint="default"/>
        </w:rPr>
        <w:t>三、收入分配：按投资比例，除所有开支外，甲方得利润的60%，乙方得利润的40%.</w:t>
      </w:r>
    </w:p>
    <w:p>
      <w:pPr>
        <w:rPr>
          <w:rFonts w:hint="default"/>
        </w:rPr>
      </w:pPr>
    </w:p>
    <w:p>
      <w:pPr>
        <w:rPr>
          <w:rFonts w:hint="default"/>
        </w:rPr>
      </w:pPr>
      <w:r>
        <w:rPr>
          <w:rFonts w:hint="default"/>
        </w:rPr>
        <w:t>四、债务及风险：1、甲乙双方在经营过程中若赔本，甲乙双方按投资比例，甲方承担风险60%，乙方承担风险40%.2、双方投资额的筹款方式及债务和利息自行承担和解决。</w:t>
      </w:r>
    </w:p>
    <w:p>
      <w:pPr>
        <w:rPr>
          <w:rFonts w:hint="default"/>
        </w:rPr>
      </w:pPr>
    </w:p>
    <w:p>
      <w:pPr>
        <w:rPr>
          <w:rFonts w:hint="default"/>
        </w:rPr>
      </w:pPr>
      <w:r>
        <w:rPr>
          <w:rFonts w:hint="default"/>
        </w:rPr>
        <w:t>五、权利、职责及任务：</w:t>
      </w:r>
    </w:p>
    <w:p>
      <w:pPr>
        <w:rPr>
          <w:rFonts w:hint="default"/>
        </w:rPr>
      </w:pPr>
      <w:r>
        <w:rPr>
          <w:rFonts w:hint="default"/>
        </w:rPr>
        <w:t>1、甲方负责二手车买卖的全面管理，拥有对该项目的最终决策权。</w:t>
      </w:r>
    </w:p>
    <w:p>
      <w:pPr>
        <w:rPr>
          <w:rFonts w:hint="default"/>
        </w:rPr>
      </w:pPr>
      <w:r>
        <w:rPr>
          <w:rFonts w:hint="default"/>
        </w:rPr>
        <w:t>2、为使本项目能够运转正常，经分工，甲方委托乙方负责二手车项目的经营及管理，含：二手车市场开发及运作；二手车收购及出售(收购二手车单次交易或批量交易在一万五千元以上必须经甲方协商取得一致意见后方可进行）；办公及人事（安全和值班等）；婚庆车队管理及运营；租车管理及运营；甲方交办的其他运营事物等。</w:t>
      </w:r>
    </w:p>
    <w:p>
      <w:pPr>
        <w:rPr>
          <w:rFonts w:hint="default"/>
        </w:rPr>
      </w:pPr>
      <w:r>
        <w:rPr>
          <w:rFonts w:hint="default"/>
        </w:rPr>
        <w:t>3、乙方须守法经营和交易，不得有收购和交易黑车、赃车等违法行为，否则引起的一切后果自负。</w:t>
      </w:r>
    </w:p>
    <w:p>
      <w:pPr>
        <w:rPr>
          <w:rFonts w:hint="default"/>
        </w:rPr>
      </w:pPr>
    </w:p>
    <w:p>
      <w:pPr>
        <w:rPr>
          <w:rFonts w:hint="default"/>
        </w:rPr>
      </w:pPr>
      <w:r>
        <w:rPr>
          <w:rFonts w:hint="default"/>
        </w:rPr>
        <w:t>六、财务管理：设会计一名，负责二手车财务和账目等手续。</w:t>
      </w:r>
    </w:p>
    <w:p>
      <w:pPr>
        <w:rPr>
          <w:rFonts w:hint="default"/>
        </w:rPr>
      </w:pPr>
    </w:p>
    <w:p>
      <w:pPr>
        <w:rPr>
          <w:rFonts w:hint="default"/>
        </w:rPr>
      </w:pPr>
      <w:r>
        <w:rPr>
          <w:rFonts w:hint="default"/>
        </w:rPr>
        <w:t>七、甲乙双方在合作期间（或一方退出后退出方）不得在任何地方再经营二手车及危害该项目行为。</w:t>
      </w:r>
    </w:p>
    <w:p>
      <w:pPr>
        <w:rPr>
          <w:rFonts w:hint="default"/>
        </w:rPr>
      </w:pPr>
    </w:p>
    <w:p>
      <w:pPr>
        <w:rPr>
          <w:rFonts w:hint="default"/>
        </w:rPr>
      </w:pPr>
      <w:r>
        <w:rPr>
          <w:rFonts w:hint="default"/>
        </w:rPr>
        <w:t>八、该协议一式两份甲乙双方各执一份</w:t>
      </w:r>
    </w:p>
    <w:p>
      <w:pPr>
        <w:rPr>
          <w:rFonts w:hint="default"/>
        </w:rPr>
      </w:pPr>
    </w:p>
    <w:p>
      <w:pPr>
        <w:rPr>
          <w:rFonts w:hint="default"/>
        </w:rPr>
      </w:pPr>
      <w:r>
        <w:rPr>
          <w:rFonts w:hint="default"/>
        </w:rPr>
        <w:t>甲方：</w:t>
      </w:r>
    </w:p>
    <w:p>
      <w:pPr>
        <w:rPr>
          <w:rFonts w:hint="default"/>
        </w:rPr>
      </w:pPr>
      <w:r>
        <w:rPr>
          <w:rFonts w:hint="default"/>
        </w:rPr>
        <w:t>乙方：</w:t>
      </w:r>
    </w:p>
    <w:p>
      <w:r>
        <w:rPr>
          <w:rFonts w:hint="default"/>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halkboard by Marta van Eck"/>
    <w:panose1 w:val="00000000000000000000"/>
    <w:charset w:val="00"/>
    <w:family w:val="auto"/>
    <w:pitch w:val="default"/>
    <w:sig w:usb0="00000000" w:usb1="00000000" w:usb2="00000000" w:usb3="00000000" w:csb0="00000000" w:csb1="00000000"/>
  </w:font>
  <w:font w:name="Chalkboard by Marta van Eck">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238885" cy="380365"/>
          <wp:effectExtent l="0" t="0" r="18415" b="635"/>
          <wp:docPr id="5" name="图片 5" descr="水印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LOGO_副本"/>
                  <pic:cNvPicPr>
                    <a:picLocks noChangeAspect="1"/>
                  </pic:cNvPicPr>
                </pic:nvPicPr>
                <pic:blipFill>
                  <a:blip r:embed="rId1"/>
                  <a:stretch>
                    <a:fillRect/>
                  </a:stretch>
                </pic:blipFill>
                <pic:spPr>
                  <a:xfrm>
                    <a:off x="0" y="0"/>
                    <a:ext cx="1238885" cy="38036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0802"/>
    <w:rsid w:val="4C547A33"/>
    <w:rsid w:val="5C4F0802"/>
    <w:rsid w:val="797F1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2017-11-30T02:13:00Z</dcterms:created>
  <dc:creator>chinaadec</dc:creator>
  <cp:lastModifiedBy>Administrator</cp:lastModifiedBy>
  <dcterms:modified xsi:type="dcterms:W3CDTF">2017-11-30T03:15:35Z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