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both"/>
        <w:rPr>
          <w:rFonts w:hint="eastAsia" w:ascii="黑体" w:hAnsi="黑体" w:eastAsia="黑体" w:cs="黑体"/>
          <w:sz w:val="32"/>
          <w:szCs w:val="32"/>
          <w:lang w:val="en-US" w:eastAsia="zh-CN"/>
        </w:rPr>
      </w:pPr>
      <w:bookmarkStart w:id="0" w:name="OLE_LINK9"/>
      <w:bookmarkStart w:id="1" w:name="OLE_LINK22"/>
      <w:r>
        <w:rPr>
          <w:rFonts w:hint="eastAsia" w:ascii="黑体" w:hAnsi="黑体" w:eastAsia="黑体" w:cs="黑体"/>
          <w:sz w:val="32"/>
          <w:szCs w:val="32"/>
          <w:lang w:val="en-US" w:eastAsia="zh-CN"/>
        </w:rPr>
        <w:t>附件1</w:t>
      </w:r>
    </w:p>
    <w:p>
      <w:pPr>
        <w:adjustRightInd w:val="0"/>
        <w:snapToGrid w:val="0"/>
        <w:spacing w:line="400" w:lineRule="exact"/>
        <w:jc w:val="both"/>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eastAsia="方正小标宋简体" w:cs="方正黑体简体"/>
          <w:sz w:val="36"/>
          <w:szCs w:val="36"/>
        </w:rPr>
      </w:pPr>
      <w:r>
        <w:rPr>
          <w:rFonts w:hint="eastAsia" w:ascii="方正小标宋简体" w:eastAsia="方正小标宋简体" w:cs="方正黑体简体"/>
          <w:sz w:val="36"/>
          <w:szCs w:val="36"/>
        </w:rPr>
        <w:t>《特种设备检验机构核准规则》</w:t>
      </w:r>
      <w:r>
        <w:rPr>
          <w:rFonts w:hint="eastAsia" w:ascii="方正小标宋简体" w:eastAsia="方正小标宋简体" w:cs="方正黑体简体"/>
          <w:sz w:val="36"/>
          <w:szCs w:val="36"/>
          <w:lang w:eastAsia="zh-CN"/>
        </w:rPr>
        <w:t>（</w:t>
      </w:r>
      <w:r>
        <w:rPr>
          <w:rFonts w:hint="eastAsia" w:ascii="方正小标宋简体" w:eastAsia="方正小标宋简体" w:cs="方正黑体简体"/>
          <w:sz w:val="36"/>
          <w:szCs w:val="36"/>
        </w:rPr>
        <w:t>TSG Z7001-2021</w:t>
      </w:r>
      <w:r>
        <w:rPr>
          <w:rFonts w:hint="eastAsia" w:ascii="方正小标宋简体" w:eastAsia="方正小标宋简体" w:cs="方正黑体简体"/>
          <w:sz w:val="36"/>
          <w:szCs w:val="36"/>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ascii="方正小标宋简体" w:eastAsia="方正小标宋简体" w:cs="方正黑体简体"/>
          <w:sz w:val="36"/>
          <w:szCs w:val="36"/>
        </w:rPr>
      </w:pPr>
      <w:r>
        <w:rPr>
          <w:rFonts w:hint="eastAsia" w:ascii="方正小标宋简体" w:eastAsia="方正小标宋简体" w:cs="方正黑体简体"/>
          <w:sz w:val="36"/>
          <w:szCs w:val="36"/>
        </w:rPr>
        <w:t>第1号修改单</w:t>
      </w:r>
      <w:r>
        <w:rPr>
          <w:rFonts w:hint="eastAsia" w:ascii="方正小标宋简体" w:eastAsia="方正小标宋简体" w:cs="方正黑体简体"/>
          <w:sz w:val="36"/>
          <w:szCs w:val="36"/>
          <w:lang w:eastAsia="zh-CN"/>
        </w:rPr>
        <w:t>（</w:t>
      </w:r>
      <w:r>
        <w:rPr>
          <w:rFonts w:hint="eastAsia" w:ascii="方正小标宋简体" w:eastAsia="方正小标宋简体" w:cs="方正黑体简体"/>
          <w:sz w:val="36"/>
          <w:szCs w:val="36"/>
        </w:rPr>
        <w:t>征求意见稿</w:t>
      </w:r>
      <w:r>
        <w:rPr>
          <w:rFonts w:hint="eastAsia" w:ascii="方正小标宋简体" w:eastAsia="方正小标宋简体" w:cs="方正黑体简体"/>
          <w:sz w:val="36"/>
          <w:szCs w:val="36"/>
          <w:lang w:eastAsia="zh-CN"/>
        </w:rPr>
        <w:t>）</w:t>
      </w:r>
    </w:p>
    <w:p>
      <w:pPr>
        <w:jc w:val="center"/>
        <w:rPr>
          <w:sz w:val="24"/>
        </w:rPr>
      </w:pPr>
    </w:p>
    <w:bookmarkEnd w:id="0"/>
    <w:bookmarkEnd w:id="1"/>
    <w:p>
      <w:pPr>
        <w:pStyle w:val="19"/>
        <w:ind w:firstLine="493"/>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lang w:eastAsia="zh-CN"/>
        </w:rPr>
        <w:t>附件D</w:t>
      </w:r>
    </w:p>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94"/>
        <w:gridCol w:w="4214"/>
        <w:gridCol w:w="425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94" w:type="dxa"/>
            <w:vAlign w:val="center"/>
          </w:tcPr>
          <w:p>
            <w:pPr>
              <w:pageBreakBefore w:val="0"/>
              <w:kinsoku/>
              <w:wordWrap/>
              <w:overflowPunct/>
              <w:topLinePunct w:val="0"/>
              <w:autoSpaceDE/>
              <w:autoSpaceDN/>
              <w:bidi w:val="0"/>
              <w:spacing w:line="360" w:lineRule="exact"/>
              <w:jc w:val="center"/>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条款号</w:t>
            </w:r>
          </w:p>
        </w:tc>
        <w:tc>
          <w:tcPr>
            <w:tcW w:w="4214" w:type="dxa"/>
            <w:vAlign w:val="center"/>
          </w:tcPr>
          <w:p>
            <w:pPr>
              <w:pageBreakBefore w:val="0"/>
              <w:kinsoku/>
              <w:wordWrap/>
              <w:overflowPunct/>
              <w:topLinePunct w:val="0"/>
              <w:autoSpaceDE/>
              <w:autoSpaceDN/>
              <w:bidi w:val="0"/>
              <w:spacing w:line="360" w:lineRule="exact"/>
              <w:jc w:val="center"/>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原文内容</w:t>
            </w:r>
          </w:p>
        </w:tc>
        <w:tc>
          <w:tcPr>
            <w:tcW w:w="4256" w:type="dxa"/>
            <w:vAlign w:val="center"/>
          </w:tcPr>
          <w:p>
            <w:pPr>
              <w:pageBreakBefore w:val="0"/>
              <w:widowControl/>
              <w:kinsoku/>
              <w:wordWrap/>
              <w:overflowPunct/>
              <w:topLinePunct w:val="0"/>
              <w:autoSpaceDE/>
              <w:autoSpaceDN/>
              <w:bidi w:val="0"/>
              <w:spacing w:line="360" w:lineRule="exact"/>
              <w:ind w:firstLine="1200" w:firstLineChars="500"/>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94"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D1.2.2</w:t>
            </w:r>
          </w:p>
        </w:tc>
        <w:tc>
          <w:tcPr>
            <w:tcW w:w="4214"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p>
        </w:tc>
        <w:tc>
          <w:tcPr>
            <w:tcW w:w="4256" w:type="dxa"/>
            <w:vAlign w:val="center"/>
          </w:tcPr>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sz w:val="24"/>
                <w:szCs w:val="24"/>
                <w:highlight w:val="none"/>
                <w:lang w:val="en-US" w:eastAsia="zh-CN"/>
              </w:rPr>
            </w:pPr>
            <w:r>
              <w:rPr>
                <w:rFonts w:hint="eastAsia" w:ascii="方正书宋简体" w:hAnsi="方正书宋简体" w:cs="方正书宋简体"/>
                <w:sz w:val="24"/>
                <w:szCs w:val="24"/>
                <w:highlight w:val="none"/>
                <w:lang w:val="en-US" w:eastAsia="zh-CN"/>
              </w:rPr>
              <w:t>增加一款</w:t>
            </w:r>
            <w:r>
              <w:rPr>
                <w:rFonts w:hint="eastAsia" w:ascii="方正书宋简体" w:hAnsi="方正书宋简体" w:cs="方正书宋简体"/>
                <w:b/>
                <w:bCs w:val="0"/>
                <w:sz w:val="24"/>
                <w:szCs w:val="24"/>
                <w:highlight w:val="none"/>
                <w:lang w:val="en-US" w:eastAsia="zh-CN"/>
              </w:rPr>
              <w:t>“</w:t>
            </w:r>
            <w:r>
              <w:rPr>
                <w:rFonts w:hint="eastAsia" w:ascii="方正书宋简体" w:hAnsi="方正书宋简体" w:eastAsia="方正书宋简体" w:cs="方正书宋简体"/>
                <w:b/>
                <w:bCs w:val="0"/>
                <w:sz w:val="24"/>
                <w:szCs w:val="24"/>
                <w:highlight w:val="none"/>
                <w:lang w:val="en-US" w:eastAsia="zh-CN"/>
              </w:rPr>
              <w:t>持特种设备检验检测资格证的人员占机构职工总数的比例不低于70%。</w:t>
            </w:r>
            <w:r>
              <w:rPr>
                <w:rFonts w:hint="eastAsia" w:ascii="方正书宋简体" w:hAnsi="方正书宋简体" w:cs="方正书宋简体"/>
                <w:b/>
                <w:bCs w:val="0"/>
                <w:sz w:val="24"/>
                <w:szCs w:val="24"/>
                <w:highlight w:val="none"/>
                <w:lang w:val="en-US" w:eastAsia="zh-CN"/>
              </w:rPr>
              <w:t>”</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94" w:type="dxa"/>
            <w:vAlign w:val="center"/>
          </w:tcPr>
          <w:p>
            <w:pPr>
              <w:pageBreakBefore w:val="0"/>
              <w:kinsoku/>
              <w:wordWrap/>
              <w:overflowPunct/>
              <w:topLinePunct w:val="0"/>
              <w:autoSpaceDE/>
              <w:autoSpaceDN/>
              <w:bidi w:val="0"/>
              <w:spacing w:line="360" w:lineRule="exact"/>
              <w:jc w:val="center"/>
              <w:textAlignment w:val="auto"/>
              <w:rPr>
                <w:rFonts w:hint="default" w:ascii="方正书宋简体" w:hAnsi="方正书宋简体" w:eastAsia="方正书宋简体" w:cs="方正书宋简体"/>
                <w:color w:val="000000"/>
                <w:kern w:val="0"/>
                <w:sz w:val="24"/>
                <w:szCs w:val="24"/>
                <w:highlight w:val="none"/>
                <w:lang w:val="en-US" w:eastAsia="zh-CN"/>
              </w:rPr>
            </w:pPr>
            <w:r>
              <w:rPr>
                <w:rFonts w:hint="eastAsia" w:ascii="方正书宋简体" w:hAnsi="方正书宋简体" w:eastAsia="方正书宋简体" w:cs="方正书宋简体"/>
                <w:color w:val="000000"/>
                <w:kern w:val="0"/>
                <w:sz w:val="24"/>
                <w:szCs w:val="24"/>
                <w:highlight w:val="none"/>
                <w:lang w:val="en-US" w:eastAsia="zh-CN"/>
              </w:rPr>
              <w:t>D2.2</w:t>
            </w:r>
          </w:p>
        </w:tc>
        <w:tc>
          <w:tcPr>
            <w:tcW w:w="4214" w:type="dxa"/>
            <w:vAlign w:val="center"/>
          </w:tcPr>
          <w:p>
            <w:pPr>
              <w:pStyle w:val="21"/>
              <w:pageBreakBefore w:val="0"/>
              <w:kinsoku/>
              <w:wordWrap/>
              <w:overflowPunct/>
              <w:topLinePunct w:val="0"/>
              <w:autoSpaceDE/>
              <w:autoSpaceDN/>
              <w:bidi w:val="0"/>
              <w:spacing w:before="0" w:beforeLines="0" w:after="0" w:afterLines="0" w:line="360" w:lineRule="exact"/>
              <w:ind w:firstLine="493"/>
              <w:textAlignment w:val="auto"/>
              <w:rPr>
                <w:rFonts w:hint="eastAsia"/>
                <w:szCs w:val="24"/>
                <w:highlight w:val="none"/>
              </w:rPr>
            </w:pPr>
            <w:r>
              <w:rPr>
                <w:rFonts w:hint="eastAsia"/>
                <w:szCs w:val="24"/>
                <w:highlight w:val="none"/>
              </w:rPr>
              <w:t>D2.2  人员配备</w:t>
            </w:r>
          </w:p>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宋体" w:eastAsia="宋体"/>
                <w:highlight w:val="none"/>
                <w:lang w:eastAsia="zh-CN"/>
              </w:rPr>
              <w:t>(</w:t>
            </w:r>
            <w:r>
              <w:rPr>
                <w:rFonts w:hint="eastAsia"/>
                <w:highlight w:val="none"/>
                <w:lang w:eastAsia="zh-CN"/>
              </w:rPr>
              <w:t>1</w:t>
            </w:r>
            <w:r>
              <w:rPr>
                <w:rFonts w:hint="eastAsia" w:ascii="宋体" w:eastAsia="宋体"/>
                <w:highlight w:val="none"/>
                <w:lang w:eastAsia="zh-CN"/>
              </w:rPr>
              <w:t>)</w:t>
            </w:r>
            <w:r>
              <w:rPr>
                <w:rFonts w:hint="eastAsia"/>
                <w:highlight w:val="none"/>
                <w:lang w:eastAsia="zh-CN"/>
              </w:rPr>
              <w:t>全职持有特种设备检验检测人员证的人员不少于300名，其中检验人员不少于240名。检验人员中检验师不少于80名，高级检验师不少于10名；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6" w:type="dxa"/>
            <w:vAlign w:val="center"/>
          </w:tcPr>
          <w:p>
            <w:pPr>
              <w:pStyle w:val="21"/>
              <w:pageBreakBefore w:val="0"/>
              <w:kinsoku/>
              <w:wordWrap/>
              <w:overflowPunct/>
              <w:topLinePunct w:val="0"/>
              <w:autoSpaceDE/>
              <w:autoSpaceDN/>
              <w:bidi w:val="0"/>
              <w:spacing w:before="0" w:beforeLines="0" w:after="0" w:afterLines="0" w:line="360" w:lineRule="exact"/>
              <w:ind w:firstLine="493"/>
              <w:textAlignment w:val="auto"/>
              <w:rPr>
                <w:rFonts w:hint="eastAsia"/>
                <w:szCs w:val="24"/>
                <w:highlight w:val="none"/>
              </w:rPr>
            </w:pPr>
            <w:r>
              <w:rPr>
                <w:rFonts w:hint="eastAsia"/>
                <w:szCs w:val="24"/>
                <w:highlight w:val="none"/>
              </w:rPr>
              <w:t>D2.2  人员配备</w:t>
            </w:r>
          </w:p>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宋体" w:eastAsia="宋体"/>
                <w:highlight w:val="none"/>
                <w:lang w:eastAsia="zh-CN"/>
              </w:rPr>
              <w:t>(</w:t>
            </w:r>
            <w:r>
              <w:rPr>
                <w:rFonts w:hint="eastAsia"/>
                <w:highlight w:val="none"/>
                <w:lang w:eastAsia="zh-CN"/>
              </w:rPr>
              <w:t>1</w:t>
            </w:r>
            <w:r>
              <w:rPr>
                <w:rFonts w:hint="eastAsia" w:ascii="宋体" w:eastAsia="宋体"/>
                <w:highlight w:val="none"/>
                <w:lang w:eastAsia="zh-CN"/>
              </w:rPr>
              <w:t>)</w:t>
            </w:r>
            <w:r>
              <w:rPr>
                <w:rFonts w:hint="eastAsia"/>
                <w:highlight w:val="none"/>
                <w:lang w:eastAsia="zh-CN"/>
              </w:rPr>
              <w:t>全职持有特种设备检验检测人员证的人员不少于300名，其中检验人员不少于240名。检验人员中检验师不少于80名，</w:t>
            </w:r>
            <w:r>
              <w:rPr>
                <w:rFonts w:hint="eastAsia"/>
                <w:b/>
                <w:bCs w:val="0"/>
                <w:highlight w:val="none"/>
                <w:lang w:eastAsia="zh-CN"/>
              </w:rPr>
              <w:t>由申请单位缴纳养老保险的</w:t>
            </w:r>
            <w:r>
              <w:rPr>
                <w:rFonts w:hint="eastAsia"/>
                <w:highlight w:val="none"/>
                <w:lang w:eastAsia="zh-CN"/>
              </w:rPr>
              <w:t>高级检验师不少于10名；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sz w:val="24"/>
                <w:szCs w:val="24"/>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94"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D2.4</w:t>
            </w:r>
          </w:p>
        </w:tc>
        <w:tc>
          <w:tcPr>
            <w:tcW w:w="4214"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D2.4  科研能力</w:t>
            </w:r>
          </w:p>
          <w:p>
            <w:pPr>
              <w:pStyle w:val="19"/>
              <w:pageBreakBefore w:val="0"/>
              <w:kinsoku/>
              <w:wordWrap/>
              <w:overflowPunct/>
              <w:topLinePunct w:val="0"/>
              <w:autoSpaceDE/>
              <w:autoSpaceDN/>
              <w:bidi w:val="0"/>
              <w:spacing w:line="360" w:lineRule="exact"/>
              <w:ind w:firstLine="48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bookmarkStart w:id="2" w:name="_Hlk76566063"/>
            <w:r>
              <w:rPr>
                <w:rFonts w:hint="eastAsia" w:ascii="方正书宋简体" w:hAnsi="方正书宋简体" w:eastAsia="方正书宋简体" w:cs="方正书宋简体"/>
                <w:color w:val="000000"/>
                <w:spacing w:val="0"/>
                <w:kern w:val="0"/>
                <w:sz w:val="24"/>
                <w:szCs w:val="24"/>
                <w:highlight w:val="none"/>
                <w:lang w:val="en-US"/>
              </w:rPr>
              <w:t xml:space="preserve"> (4)近4年内，特种设备相关研究开发费用不低于检验业务收入的3%，并且平均不少于1000万元/年；</w:t>
            </w:r>
          </w:p>
          <w:bookmarkEnd w:id="2"/>
          <w:p>
            <w:pPr>
              <w:pStyle w:val="19"/>
              <w:pageBreakBefore w:val="0"/>
              <w:kinsoku/>
              <w:wordWrap/>
              <w:overflowPunct/>
              <w:topLinePunct w:val="0"/>
              <w:autoSpaceDE/>
              <w:autoSpaceDN/>
              <w:bidi w:val="0"/>
              <w:spacing w:line="360" w:lineRule="exact"/>
              <w:ind w:firstLine="48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6"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D2.4  科研能力</w:t>
            </w:r>
          </w:p>
          <w:p>
            <w:pPr>
              <w:pStyle w:val="19"/>
              <w:pageBreakBefore w:val="0"/>
              <w:kinsoku/>
              <w:wordWrap/>
              <w:overflowPunct/>
              <w:topLinePunct w:val="0"/>
              <w:autoSpaceDE/>
              <w:autoSpaceDN/>
              <w:bidi w:val="0"/>
              <w:spacing w:line="360" w:lineRule="exact"/>
              <w:ind w:firstLine="48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 (4)近4年内，特种设备相关研究开发费用不低于检验业务收入的</w:t>
            </w:r>
            <w:r>
              <w:rPr>
                <w:rFonts w:hint="eastAsia" w:ascii="方正书宋简体" w:hAnsi="方正书宋简体" w:eastAsia="方正书宋简体" w:cs="方正书宋简体"/>
                <w:b/>
                <w:bCs/>
                <w:color w:val="000000"/>
                <w:spacing w:val="0"/>
                <w:kern w:val="0"/>
                <w:sz w:val="24"/>
                <w:szCs w:val="24"/>
                <w:highlight w:val="none"/>
                <w:lang w:val="en-US"/>
              </w:rPr>
              <w:t>5%，</w:t>
            </w:r>
            <w:r>
              <w:rPr>
                <w:rFonts w:hint="eastAsia" w:ascii="方正书宋简体" w:hAnsi="方正书宋简体" w:eastAsia="方正书宋简体" w:cs="方正书宋简体"/>
                <w:color w:val="000000"/>
                <w:spacing w:val="0"/>
                <w:kern w:val="0"/>
                <w:sz w:val="24"/>
                <w:szCs w:val="24"/>
                <w:highlight w:val="none"/>
                <w:lang w:val="en-US"/>
              </w:rPr>
              <w:t>并且平均不少于1000万元/年；</w:t>
            </w:r>
          </w:p>
          <w:p>
            <w:pPr>
              <w:pStyle w:val="19"/>
              <w:pageBreakBefore w:val="0"/>
              <w:kinsoku/>
              <w:wordWrap/>
              <w:overflowPunct/>
              <w:topLinePunct w:val="0"/>
              <w:autoSpaceDE/>
              <w:autoSpaceDN/>
              <w:bidi w:val="0"/>
              <w:spacing w:line="360" w:lineRule="exact"/>
              <w:ind w:firstLine="48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94" w:type="dxa"/>
            <w:vAlign w:val="center"/>
          </w:tcPr>
          <w:p>
            <w:pPr>
              <w:pageBreakBefore w:val="0"/>
              <w:kinsoku/>
              <w:wordWrap/>
              <w:overflowPunct/>
              <w:topLinePunct w:val="0"/>
              <w:autoSpaceDE/>
              <w:autoSpaceDN/>
              <w:bidi w:val="0"/>
              <w:spacing w:line="360" w:lineRule="exact"/>
              <w:jc w:val="center"/>
              <w:textAlignment w:val="auto"/>
              <w:rPr>
                <w:rFonts w:hint="default" w:ascii="方正书宋简体" w:hAnsi="方正书宋简体" w:eastAsia="方正书宋简体" w:cs="方正书宋简体"/>
                <w:color w:val="000000"/>
                <w:kern w:val="0"/>
                <w:sz w:val="24"/>
                <w:szCs w:val="24"/>
                <w:highlight w:val="none"/>
                <w:lang w:val="en-US" w:eastAsia="zh-CN"/>
              </w:rPr>
            </w:pPr>
            <w:r>
              <w:rPr>
                <w:rFonts w:hint="eastAsia" w:ascii="方正书宋简体" w:hAnsi="方正书宋简体" w:eastAsia="方正书宋简体" w:cs="方正书宋简体"/>
                <w:color w:val="000000"/>
                <w:kern w:val="0"/>
                <w:sz w:val="24"/>
                <w:szCs w:val="24"/>
                <w:highlight w:val="none"/>
                <w:lang w:val="en-US" w:eastAsia="zh-CN"/>
              </w:rPr>
              <w:t>D3.2</w:t>
            </w:r>
          </w:p>
        </w:tc>
        <w:tc>
          <w:tcPr>
            <w:tcW w:w="4214" w:type="dxa"/>
            <w:vAlign w:val="center"/>
          </w:tcPr>
          <w:p>
            <w:pPr>
              <w:pStyle w:val="21"/>
              <w:pageBreakBefore w:val="0"/>
              <w:kinsoku/>
              <w:wordWrap/>
              <w:overflowPunct/>
              <w:topLinePunct w:val="0"/>
              <w:autoSpaceDE/>
              <w:autoSpaceDN/>
              <w:bidi w:val="0"/>
              <w:spacing w:before="0" w:beforeLines="0" w:after="0" w:afterLines="0" w:line="360" w:lineRule="exact"/>
              <w:ind w:firstLine="493"/>
              <w:textAlignment w:val="auto"/>
              <w:rPr>
                <w:rFonts w:hint="eastAsia"/>
                <w:szCs w:val="24"/>
                <w:highlight w:val="none"/>
              </w:rPr>
            </w:pPr>
            <w:r>
              <w:rPr>
                <w:rFonts w:hint="eastAsia"/>
                <w:szCs w:val="24"/>
                <w:highlight w:val="none"/>
              </w:rPr>
              <w:t>D3.2  人员配备</w:t>
            </w:r>
          </w:p>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宋体" w:eastAsia="宋体"/>
                <w:highlight w:val="none"/>
                <w:lang w:eastAsia="zh-CN"/>
              </w:rPr>
              <w:t>(</w:t>
            </w:r>
            <w:r>
              <w:rPr>
                <w:rFonts w:hint="eastAsia"/>
                <w:highlight w:val="none"/>
                <w:lang w:eastAsia="zh-CN"/>
              </w:rPr>
              <w:t>1</w:t>
            </w:r>
            <w:r>
              <w:rPr>
                <w:rFonts w:hint="eastAsia" w:ascii="宋体" w:eastAsia="宋体"/>
                <w:highlight w:val="none"/>
                <w:lang w:eastAsia="zh-CN"/>
              </w:rPr>
              <w:t>)</w:t>
            </w:r>
            <w:r>
              <w:rPr>
                <w:rFonts w:hint="eastAsia"/>
                <w:highlight w:val="none"/>
                <w:lang w:eastAsia="zh-CN"/>
              </w:rPr>
              <w:t>全职持有特种设备检验检测人员证的人员不少于120名，其中检验人员不少于96名。检验人员中检验师不少于36名，高级检验师不少于3名；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6" w:type="dxa"/>
            <w:vAlign w:val="center"/>
          </w:tcPr>
          <w:p>
            <w:pPr>
              <w:pStyle w:val="21"/>
              <w:pageBreakBefore w:val="0"/>
              <w:kinsoku/>
              <w:wordWrap/>
              <w:overflowPunct/>
              <w:topLinePunct w:val="0"/>
              <w:autoSpaceDE/>
              <w:autoSpaceDN/>
              <w:bidi w:val="0"/>
              <w:spacing w:before="0" w:beforeLines="0" w:after="0" w:afterLines="0" w:line="360" w:lineRule="exact"/>
              <w:ind w:firstLine="493"/>
              <w:textAlignment w:val="auto"/>
              <w:rPr>
                <w:rFonts w:hint="eastAsia"/>
                <w:szCs w:val="24"/>
                <w:highlight w:val="none"/>
              </w:rPr>
            </w:pPr>
            <w:r>
              <w:rPr>
                <w:rFonts w:hint="eastAsia"/>
                <w:szCs w:val="24"/>
                <w:highlight w:val="none"/>
              </w:rPr>
              <w:t>D3.2  人员配备</w:t>
            </w:r>
          </w:p>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宋体" w:eastAsia="宋体"/>
                <w:highlight w:val="none"/>
                <w:lang w:eastAsia="zh-CN"/>
              </w:rPr>
              <w:t>(</w:t>
            </w:r>
            <w:r>
              <w:rPr>
                <w:rFonts w:hint="eastAsia"/>
                <w:highlight w:val="none"/>
                <w:lang w:eastAsia="zh-CN"/>
              </w:rPr>
              <w:t>1</w:t>
            </w:r>
            <w:r>
              <w:rPr>
                <w:rFonts w:hint="eastAsia" w:ascii="宋体" w:eastAsia="宋体"/>
                <w:highlight w:val="none"/>
                <w:lang w:eastAsia="zh-CN"/>
              </w:rPr>
              <w:t>)</w:t>
            </w:r>
            <w:r>
              <w:rPr>
                <w:rFonts w:hint="eastAsia"/>
                <w:highlight w:val="none"/>
                <w:lang w:eastAsia="zh-CN"/>
              </w:rPr>
              <w:t>全职持有特种设备检验检测人员证的人员不少于120名，其中检验人员不少于96名。检验人员中检验师不少于36名，</w:t>
            </w:r>
            <w:r>
              <w:rPr>
                <w:rFonts w:hint="eastAsia"/>
                <w:b/>
                <w:bCs w:val="0"/>
                <w:highlight w:val="none"/>
                <w:lang w:eastAsia="zh-CN"/>
              </w:rPr>
              <w:t>由申请单位缴纳养老保险的</w:t>
            </w:r>
            <w:r>
              <w:rPr>
                <w:rFonts w:hint="eastAsia"/>
                <w:highlight w:val="none"/>
                <w:lang w:eastAsia="zh-CN"/>
              </w:rPr>
              <w:t>高级检验师不少于3名；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tc>
      </w:tr>
    </w:tbl>
    <w:p>
      <w:pPr>
        <w:pStyle w:val="19"/>
        <w:ind w:firstLine="493"/>
        <w:rPr>
          <w:rFonts w:hint="eastAsia" w:ascii="黑体" w:hAnsi="黑体" w:eastAsia="黑体" w:cs="黑体"/>
          <w:sz w:val="24"/>
          <w:szCs w:val="24"/>
          <w:highlight w:val="none"/>
          <w:lang w:eastAsia="zh-CN"/>
        </w:rPr>
      </w:pPr>
    </w:p>
    <w:p>
      <w:pPr>
        <w:pStyle w:val="19"/>
        <w:ind w:firstLine="493"/>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2</w:t>
      </w:r>
      <w:r>
        <w:rPr>
          <w:rFonts w:hint="eastAsia" w:ascii="黑体" w:hAnsi="黑体" w:eastAsia="黑体" w:cs="黑体"/>
          <w:sz w:val="24"/>
          <w:szCs w:val="24"/>
          <w:highlight w:val="none"/>
          <w:lang w:val="en-US" w:eastAsia="zh-CN"/>
        </w:rPr>
        <w:t>.</w:t>
      </w:r>
      <w:r>
        <w:rPr>
          <w:rFonts w:hint="eastAsia" w:ascii="黑体" w:hAnsi="黑体" w:eastAsia="黑体" w:cs="黑体"/>
          <w:sz w:val="24"/>
          <w:szCs w:val="24"/>
          <w:highlight w:val="none"/>
          <w:lang w:eastAsia="zh-CN"/>
        </w:rPr>
        <w:t>附录da</w:t>
      </w:r>
    </w:p>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4190"/>
        <w:gridCol w:w="42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核准项目代码</w:t>
            </w:r>
          </w:p>
        </w:tc>
        <w:tc>
          <w:tcPr>
            <w:tcW w:w="4190" w:type="dxa"/>
            <w:vAlign w:val="center"/>
          </w:tcPr>
          <w:p>
            <w:pPr>
              <w:pageBreakBefore w:val="0"/>
              <w:kinsoku/>
              <w:wordWrap/>
              <w:overflowPunct/>
              <w:topLinePunct w:val="0"/>
              <w:autoSpaceDE/>
              <w:autoSpaceDN/>
              <w:bidi w:val="0"/>
              <w:spacing w:line="360" w:lineRule="exact"/>
              <w:jc w:val="center"/>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人员配备</w:t>
            </w:r>
            <w:r>
              <w:rPr>
                <w:rFonts w:hint="eastAsia" w:ascii="黑体" w:hAnsi="黑体" w:eastAsia="黑体" w:cs="黑体"/>
                <w:color w:val="000000"/>
                <w:sz w:val="24"/>
                <w:szCs w:val="24"/>
                <w:highlight w:val="none"/>
              </w:rPr>
              <w:t>原文内容</w:t>
            </w:r>
          </w:p>
        </w:tc>
        <w:tc>
          <w:tcPr>
            <w:tcW w:w="4253" w:type="dxa"/>
            <w:vAlign w:val="center"/>
          </w:tcPr>
          <w:p>
            <w:pPr>
              <w:pageBreakBefore w:val="0"/>
              <w:widowControl/>
              <w:kinsoku/>
              <w:wordWrap/>
              <w:overflowPunct/>
              <w:topLinePunct w:val="0"/>
              <w:autoSpaceDE/>
              <w:autoSpaceDN/>
              <w:bidi w:val="0"/>
              <w:spacing w:line="360" w:lineRule="exact"/>
              <w:ind w:firstLine="1200" w:firstLineChars="500"/>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lang w:eastAsia="zh-CN"/>
              </w:rPr>
              <w:t>人员配备</w:t>
            </w:r>
            <w:r>
              <w:rPr>
                <w:rFonts w:hint="eastAsia" w:ascii="黑体" w:hAnsi="黑体" w:eastAsia="黑体" w:cs="黑体"/>
                <w:color w:val="000000"/>
                <w:sz w:val="24"/>
                <w:szCs w:val="24"/>
                <w:highlight w:val="none"/>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GJ1</w:t>
            </w:r>
          </w:p>
        </w:tc>
        <w:tc>
          <w:tcPr>
            <w:tcW w:w="4190"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2.承压设备监督检验师30名，其中具有材料类、能源动力类专业教育背景的专业技术人员各不少于10名；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3.承压设备监督检验员40名；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w:t>
            </w:r>
            <w:r>
              <w:rPr>
                <w:rFonts w:hint="eastAsia" w:ascii="方正书宋简体" w:hAnsi="方正书宋简体" w:eastAsia="方正书宋简体" w:cs="方正书宋简体"/>
                <w:b/>
                <w:bCs/>
                <w:color w:val="000000"/>
                <w:spacing w:val="0"/>
                <w:kern w:val="0"/>
                <w:sz w:val="24"/>
                <w:szCs w:val="24"/>
                <w:highlight w:val="none"/>
                <w:lang w:val="en-US"/>
              </w:rPr>
              <w:t>锅炉检验师2</w:t>
            </w:r>
            <w:r>
              <w:rPr>
                <w:rFonts w:hint="eastAsia" w:ascii="方正书宋简体" w:hAnsi="方正书宋简体" w:eastAsia="方正书宋简体" w:cs="方正书宋简体"/>
                <w:b/>
                <w:bCs/>
                <w:color w:val="000000"/>
                <w:spacing w:val="0"/>
                <w:kern w:val="0"/>
                <w:sz w:val="24"/>
                <w:szCs w:val="24"/>
                <w:highlight w:val="none"/>
                <w:lang w:val="en-US" w:eastAsia="zh-CN"/>
              </w:rPr>
              <w:t>5</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，其中具有材料类、能源动力类专业教育背景的专业技术人员各不少于</w:t>
            </w:r>
            <w:r>
              <w:rPr>
                <w:rFonts w:hint="eastAsia" w:ascii="方正书宋简体" w:hAnsi="方正书宋简体" w:eastAsia="方正书宋简体" w:cs="方正书宋简体"/>
                <w:b/>
                <w:bCs/>
                <w:color w:val="000000"/>
                <w:spacing w:val="0"/>
                <w:kern w:val="0"/>
                <w:sz w:val="24"/>
                <w:szCs w:val="24"/>
                <w:highlight w:val="none"/>
                <w:lang w:val="en-US" w:eastAsia="zh-CN"/>
              </w:rPr>
              <w:t>8</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w:t>
            </w:r>
            <w:r>
              <w:rPr>
                <w:rFonts w:hint="eastAsia" w:ascii="方正书宋简体" w:hAnsi="方正书宋简体" w:eastAsia="方正书宋简体" w:cs="方正书宋简体"/>
                <w:b/>
                <w:bCs/>
                <w:color w:val="000000"/>
                <w:spacing w:val="0"/>
                <w:kern w:val="0"/>
                <w:sz w:val="24"/>
                <w:szCs w:val="24"/>
                <w:highlight w:val="none"/>
                <w:lang w:val="en-US"/>
              </w:rPr>
              <w:t>锅炉检验员30名</w:t>
            </w:r>
            <w:r>
              <w:rPr>
                <w:rFonts w:hint="eastAsia" w:ascii="方正书宋简体" w:hAnsi="方正书宋简体" w:eastAsia="方正书宋简体" w:cs="方正书宋简体"/>
                <w:color w:val="000000"/>
                <w:spacing w:val="0"/>
                <w:kern w:val="0"/>
                <w:sz w:val="24"/>
                <w:szCs w:val="24"/>
                <w:highlight w:val="none"/>
                <w:lang w:val="en-US"/>
              </w:rPr>
              <w:t>；</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12"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GJ2</w:t>
            </w:r>
          </w:p>
        </w:tc>
        <w:tc>
          <w:tcPr>
            <w:tcW w:w="4190"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 承压设备监督检验师15名，其中具有材料类、能源动力类专业教育背景的专业人员各不少于2名；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 承压设备监督检验员20名；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2. </w:t>
            </w:r>
            <w:r>
              <w:rPr>
                <w:rFonts w:hint="eastAsia" w:ascii="方正书宋简体" w:hAnsi="方正书宋简体" w:eastAsia="方正书宋简体" w:cs="方正书宋简体"/>
                <w:b/>
                <w:bCs/>
                <w:color w:val="000000"/>
                <w:spacing w:val="0"/>
                <w:kern w:val="0"/>
                <w:sz w:val="24"/>
                <w:szCs w:val="24"/>
                <w:highlight w:val="none"/>
                <w:lang w:val="en-US"/>
              </w:rPr>
              <w:t>锅炉检验师1</w:t>
            </w:r>
            <w:r>
              <w:rPr>
                <w:rFonts w:hint="eastAsia" w:ascii="方正书宋简体" w:hAnsi="方正书宋简体" w:eastAsia="方正书宋简体" w:cs="方正书宋简体"/>
                <w:b/>
                <w:bCs/>
                <w:color w:val="000000"/>
                <w:spacing w:val="0"/>
                <w:kern w:val="0"/>
                <w:sz w:val="24"/>
                <w:szCs w:val="24"/>
                <w:highlight w:val="none"/>
                <w:lang w:val="en-US" w:eastAsia="zh-CN"/>
              </w:rPr>
              <w:t>2</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，其中具有材料类、能源动力类专业教育背景的专业人员各不少于2名；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3. </w:t>
            </w:r>
            <w:r>
              <w:rPr>
                <w:rFonts w:hint="eastAsia" w:ascii="方正书宋简体" w:hAnsi="方正书宋简体" w:eastAsia="方正书宋简体" w:cs="方正书宋简体"/>
                <w:b/>
                <w:bCs/>
                <w:color w:val="000000"/>
                <w:spacing w:val="0"/>
                <w:kern w:val="0"/>
                <w:sz w:val="24"/>
                <w:szCs w:val="24"/>
                <w:highlight w:val="none"/>
                <w:lang w:val="en-US"/>
              </w:rPr>
              <w:t>锅炉检验员</w:t>
            </w:r>
            <w:r>
              <w:rPr>
                <w:rFonts w:hint="eastAsia" w:ascii="方正书宋简体" w:hAnsi="方正书宋简体" w:eastAsia="方正书宋简体" w:cs="方正书宋简体"/>
                <w:b/>
                <w:bCs/>
                <w:color w:val="000000"/>
                <w:spacing w:val="0"/>
                <w:kern w:val="0"/>
                <w:sz w:val="24"/>
                <w:szCs w:val="24"/>
                <w:highlight w:val="none"/>
                <w:lang w:val="en-US" w:eastAsia="zh-CN"/>
              </w:rPr>
              <w:t>18</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RJ1</w:t>
            </w:r>
          </w:p>
        </w:tc>
        <w:tc>
          <w:tcPr>
            <w:tcW w:w="4190"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2.承压设备监督检验师15名，其中具有材料类、机械类专业教育背景的专业技术人员各不少于2名；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3.承压设备监督检验员20名；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19"/>
              <w:pageBreakBefore w:val="0"/>
              <w:kinsoku/>
              <w:wordWrap/>
              <w:overflowPunct/>
              <w:topLinePunct w:val="0"/>
              <w:autoSpaceDE/>
              <w:autoSpaceDN/>
              <w:bidi w:val="0"/>
              <w:spacing w:line="360" w:lineRule="exact"/>
              <w:ind w:firstLine="493"/>
              <w:textAlignment w:val="auto"/>
              <w:rPr>
                <w:rFonts w:hint="eastAsia"/>
                <w:highlight w:val="none"/>
                <w:lang w:eastAsia="zh-CN"/>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w:t>
            </w:r>
            <w:r>
              <w:rPr>
                <w:rFonts w:hint="eastAsia" w:ascii="方正书宋简体" w:hAnsi="方正书宋简体" w:eastAsia="方正书宋简体" w:cs="方正书宋简体"/>
                <w:b/>
                <w:bCs/>
                <w:color w:val="000000"/>
                <w:spacing w:val="0"/>
                <w:kern w:val="0"/>
                <w:sz w:val="24"/>
                <w:szCs w:val="24"/>
                <w:highlight w:val="none"/>
                <w:lang w:val="en-US"/>
              </w:rPr>
              <w:t>压力容器检验师1</w:t>
            </w:r>
            <w:r>
              <w:rPr>
                <w:rFonts w:hint="eastAsia" w:ascii="方正书宋简体" w:hAnsi="方正书宋简体" w:eastAsia="方正书宋简体" w:cs="方正书宋简体"/>
                <w:b/>
                <w:bCs/>
                <w:color w:val="000000"/>
                <w:spacing w:val="0"/>
                <w:kern w:val="0"/>
                <w:sz w:val="24"/>
                <w:szCs w:val="24"/>
                <w:highlight w:val="none"/>
                <w:lang w:val="en-US" w:eastAsia="zh-CN"/>
              </w:rPr>
              <w:t>2</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，其中具有材料类、机械类专业教育背景的专业技术人员各不少于2名；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w:t>
            </w:r>
            <w:r>
              <w:rPr>
                <w:rFonts w:hint="eastAsia" w:ascii="方正书宋简体" w:hAnsi="方正书宋简体" w:eastAsia="方正书宋简体" w:cs="方正书宋简体"/>
                <w:b/>
                <w:bCs/>
                <w:color w:val="000000"/>
                <w:spacing w:val="0"/>
                <w:kern w:val="0"/>
                <w:sz w:val="24"/>
                <w:szCs w:val="24"/>
                <w:highlight w:val="none"/>
                <w:lang w:val="en-US"/>
              </w:rPr>
              <w:t>压力容器检验员1</w:t>
            </w:r>
            <w:r>
              <w:rPr>
                <w:rFonts w:hint="eastAsia" w:ascii="方正书宋简体" w:hAnsi="方正书宋简体" w:eastAsia="方正书宋简体" w:cs="方正书宋简体"/>
                <w:b/>
                <w:bCs/>
                <w:color w:val="000000"/>
                <w:spacing w:val="0"/>
                <w:kern w:val="0"/>
                <w:sz w:val="24"/>
                <w:szCs w:val="24"/>
                <w:highlight w:val="none"/>
                <w:lang w:val="en-US" w:eastAsia="zh-CN"/>
              </w:rPr>
              <w:t>8</w:t>
            </w:r>
            <w:r>
              <w:rPr>
                <w:rFonts w:hint="eastAsia" w:ascii="方正书宋简体" w:hAnsi="方正书宋简体" w:eastAsia="方正书宋简体" w:cs="方正书宋简体"/>
                <w:b/>
                <w:bCs/>
                <w:color w:val="000000"/>
                <w:spacing w:val="0"/>
                <w:kern w:val="0"/>
                <w:sz w:val="24"/>
                <w:szCs w:val="24"/>
                <w:highlight w:val="none"/>
                <w:lang w:val="en-US"/>
              </w:rPr>
              <w:t>名</w:t>
            </w:r>
            <w:r>
              <w:rPr>
                <w:rFonts w:hint="eastAsia" w:ascii="方正书宋简体" w:hAnsi="方正书宋简体" w:eastAsia="方正书宋简体" w:cs="方正书宋简体"/>
                <w:color w:val="000000"/>
                <w:spacing w:val="0"/>
                <w:kern w:val="0"/>
                <w:sz w:val="24"/>
                <w:szCs w:val="24"/>
                <w:highlight w:val="none"/>
                <w:lang w:val="en-US"/>
              </w:rPr>
              <w:t>；</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RJ2</w:t>
            </w:r>
          </w:p>
        </w:tc>
        <w:tc>
          <w:tcPr>
            <w:tcW w:w="4190"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1.承压设备监督检验师12名，其中具有材料类、机械类专业教育背景的专业技术人员各不少于2名；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2.承压设备监督检验员18名；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1. </w:t>
            </w:r>
            <w:r>
              <w:rPr>
                <w:rFonts w:hint="eastAsia" w:ascii="方正书宋简体" w:hAnsi="方正书宋简体" w:eastAsia="方正书宋简体" w:cs="方正书宋简体"/>
                <w:b/>
                <w:bCs/>
                <w:color w:val="000000"/>
                <w:spacing w:val="0"/>
                <w:kern w:val="0"/>
                <w:sz w:val="24"/>
                <w:szCs w:val="24"/>
                <w:highlight w:val="none"/>
                <w:lang w:val="en-US"/>
              </w:rPr>
              <w:t>压力容器检验师</w:t>
            </w:r>
            <w:r>
              <w:rPr>
                <w:rFonts w:hint="eastAsia" w:ascii="方正书宋简体" w:hAnsi="方正书宋简体" w:eastAsia="方正书宋简体" w:cs="方正书宋简体"/>
                <w:color w:val="000000"/>
                <w:spacing w:val="0"/>
                <w:kern w:val="0"/>
                <w:sz w:val="24"/>
                <w:szCs w:val="24"/>
                <w:highlight w:val="none"/>
                <w:lang w:val="en-US" w:eastAsia="zh-CN"/>
              </w:rPr>
              <w:t>12</w:t>
            </w:r>
            <w:r>
              <w:rPr>
                <w:rFonts w:hint="eastAsia" w:ascii="方正书宋简体" w:hAnsi="方正书宋简体" w:eastAsia="方正书宋简体" w:cs="方正书宋简体"/>
                <w:color w:val="000000"/>
                <w:spacing w:val="0"/>
                <w:kern w:val="0"/>
                <w:sz w:val="24"/>
                <w:szCs w:val="24"/>
                <w:highlight w:val="none"/>
                <w:lang w:val="en-US"/>
              </w:rPr>
              <w:t>名，其中具有材料类、机械类专业教育背景的专业技术人员各不少于2名；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2. </w:t>
            </w:r>
            <w:r>
              <w:rPr>
                <w:rFonts w:hint="eastAsia" w:ascii="方正书宋简体" w:hAnsi="方正书宋简体" w:eastAsia="方正书宋简体" w:cs="方正书宋简体"/>
                <w:b/>
                <w:bCs/>
                <w:color w:val="000000"/>
                <w:spacing w:val="0"/>
                <w:kern w:val="0"/>
                <w:sz w:val="24"/>
                <w:szCs w:val="24"/>
                <w:highlight w:val="none"/>
                <w:lang w:val="en-US"/>
              </w:rPr>
              <w:t>压力容器检验员</w:t>
            </w:r>
            <w:r>
              <w:rPr>
                <w:rFonts w:hint="eastAsia" w:ascii="方正书宋简体" w:hAnsi="方正书宋简体" w:eastAsia="方正书宋简体" w:cs="方正书宋简体"/>
                <w:color w:val="000000"/>
                <w:spacing w:val="0"/>
                <w:kern w:val="0"/>
                <w:sz w:val="24"/>
                <w:szCs w:val="24"/>
                <w:highlight w:val="none"/>
                <w:lang w:val="en-US"/>
              </w:rPr>
              <w:t>1</w:t>
            </w:r>
            <w:r>
              <w:rPr>
                <w:rFonts w:hint="eastAsia" w:ascii="方正书宋简体" w:hAnsi="方正书宋简体" w:eastAsia="方正书宋简体" w:cs="方正书宋简体"/>
                <w:color w:val="000000"/>
                <w:spacing w:val="0"/>
                <w:kern w:val="0"/>
                <w:sz w:val="24"/>
                <w:szCs w:val="24"/>
                <w:highlight w:val="none"/>
                <w:lang w:val="en-US" w:eastAsia="zh-CN"/>
              </w:rPr>
              <w:t>8</w:t>
            </w:r>
            <w:r>
              <w:rPr>
                <w:rFonts w:hint="eastAsia" w:ascii="方正书宋简体" w:hAnsi="方正书宋简体" w:eastAsia="方正书宋简体" w:cs="方正书宋简体"/>
                <w:color w:val="000000"/>
                <w:spacing w:val="0"/>
                <w:kern w:val="0"/>
                <w:sz w:val="24"/>
                <w:szCs w:val="24"/>
                <w:highlight w:val="none"/>
                <w:lang w:val="en-US"/>
              </w:rPr>
              <w:t>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DJ1</w:t>
            </w:r>
          </w:p>
        </w:tc>
        <w:tc>
          <w:tcPr>
            <w:tcW w:w="4190"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1.承压设备监督检验师8名，其中具有材料类专业教育背景的专业技术人员不少于1名；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2.承压设备监督检验员12名；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w:t>
            </w:r>
            <w:r>
              <w:rPr>
                <w:rFonts w:hint="eastAsia" w:ascii="方正书宋简体" w:hAnsi="方正书宋简体" w:eastAsia="方正书宋简体" w:cs="方正书宋简体"/>
                <w:b/>
                <w:bCs/>
                <w:color w:val="000000"/>
                <w:spacing w:val="0"/>
                <w:kern w:val="0"/>
                <w:sz w:val="24"/>
                <w:szCs w:val="24"/>
                <w:highlight w:val="none"/>
                <w:lang w:val="en-US"/>
              </w:rPr>
              <w:t>压力管道检验师</w:t>
            </w:r>
            <w:r>
              <w:rPr>
                <w:rFonts w:hint="eastAsia" w:ascii="方正书宋简体" w:hAnsi="方正书宋简体" w:eastAsia="方正书宋简体" w:cs="方正书宋简体"/>
                <w:color w:val="000000"/>
                <w:spacing w:val="0"/>
                <w:kern w:val="0"/>
                <w:sz w:val="24"/>
                <w:szCs w:val="24"/>
                <w:highlight w:val="none"/>
                <w:lang w:val="en-US" w:eastAsia="zh-CN"/>
              </w:rPr>
              <w:t>8</w:t>
            </w:r>
            <w:r>
              <w:rPr>
                <w:rFonts w:hint="eastAsia" w:ascii="方正书宋简体" w:hAnsi="方正书宋简体" w:eastAsia="方正书宋简体" w:cs="方正书宋简体"/>
                <w:color w:val="000000"/>
                <w:spacing w:val="0"/>
                <w:kern w:val="0"/>
                <w:sz w:val="24"/>
                <w:szCs w:val="24"/>
                <w:highlight w:val="none"/>
                <w:lang w:val="en-US"/>
              </w:rPr>
              <w:t>名，其中具有材料类专业教育背景的专业技术人员不少于1名；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w:t>
            </w:r>
            <w:r>
              <w:rPr>
                <w:rFonts w:hint="eastAsia" w:ascii="方正书宋简体" w:hAnsi="方正书宋简体" w:eastAsia="方正书宋简体" w:cs="方正书宋简体"/>
                <w:b/>
                <w:bCs/>
                <w:color w:val="000000"/>
                <w:spacing w:val="0"/>
                <w:kern w:val="0"/>
                <w:sz w:val="24"/>
                <w:szCs w:val="24"/>
                <w:highlight w:val="none"/>
                <w:lang w:val="en-US"/>
              </w:rPr>
              <w:t>压力管道检验员</w:t>
            </w:r>
            <w:r>
              <w:rPr>
                <w:rFonts w:hint="eastAsia" w:ascii="方正书宋简体" w:hAnsi="方正书宋简体" w:eastAsia="方正书宋简体" w:cs="方正书宋简体"/>
                <w:color w:val="000000"/>
                <w:spacing w:val="0"/>
                <w:kern w:val="0"/>
                <w:sz w:val="24"/>
                <w:szCs w:val="24"/>
                <w:highlight w:val="none"/>
                <w:lang w:val="en-US"/>
              </w:rPr>
              <w:t>1</w:t>
            </w:r>
            <w:r>
              <w:rPr>
                <w:rFonts w:hint="eastAsia" w:ascii="方正书宋简体" w:hAnsi="方正书宋简体" w:eastAsia="方正书宋简体" w:cs="方正书宋简体"/>
                <w:color w:val="000000"/>
                <w:spacing w:val="0"/>
                <w:kern w:val="0"/>
                <w:sz w:val="24"/>
                <w:szCs w:val="24"/>
                <w:highlight w:val="none"/>
                <w:lang w:val="en-US" w:eastAsia="zh-CN"/>
              </w:rPr>
              <w:t>2</w:t>
            </w:r>
            <w:r>
              <w:rPr>
                <w:rFonts w:hint="eastAsia" w:ascii="方正书宋简体" w:hAnsi="方正书宋简体" w:eastAsia="方正书宋简体" w:cs="方正书宋简体"/>
                <w:color w:val="000000"/>
                <w:spacing w:val="0"/>
                <w:kern w:val="0"/>
                <w:sz w:val="24"/>
                <w:szCs w:val="24"/>
                <w:highlight w:val="none"/>
                <w:lang w:val="en-US"/>
              </w:rPr>
              <w:t>名；</w:t>
            </w:r>
          </w:p>
          <w:p>
            <w:pPr>
              <w:pStyle w:val="19"/>
              <w:pageBreakBefore w:val="0"/>
              <w:kinsoku/>
              <w:wordWrap/>
              <w:overflowPunct/>
              <w:topLinePunct w:val="0"/>
              <w:autoSpaceDE/>
              <w:autoSpaceDN/>
              <w:bidi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DJ2</w:t>
            </w:r>
          </w:p>
        </w:tc>
        <w:tc>
          <w:tcPr>
            <w:tcW w:w="4190"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2.承压设备监督检验师12名，其中具有材料类专业教育背景的专业技术人员不少于4名；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bCs w:val="0"/>
                <w:color w:val="000000"/>
                <w:spacing w:val="0"/>
                <w:kern w:val="0"/>
                <w:sz w:val="24"/>
                <w:szCs w:val="24"/>
                <w:highlight w:val="none"/>
              </w:rPr>
            </w:pPr>
            <w:r>
              <w:rPr>
                <w:rFonts w:hint="eastAsia" w:ascii="方正书宋简体" w:hAnsi="方正书宋简体" w:eastAsia="方正书宋简体" w:cs="方正书宋简体"/>
                <w:bCs w:val="0"/>
                <w:color w:val="000000"/>
                <w:spacing w:val="0"/>
                <w:kern w:val="0"/>
                <w:sz w:val="24"/>
                <w:szCs w:val="24"/>
                <w:highlight w:val="none"/>
              </w:rPr>
              <w:t>……</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 xml:space="preserve">2. </w:t>
            </w:r>
            <w:r>
              <w:rPr>
                <w:rFonts w:hint="eastAsia" w:ascii="方正书宋简体" w:hAnsi="方正书宋简体" w:eastAsia="方正书宋简体" w:cs="方正书宋简体"/>
                <w:b/>
                <w:bCs/>
                <w:color w:val="000000"/>
                <w:spacing w:val="0"/>
                <w:kern w:val="0"/>
                <w:sz w:val="24"/>
                <w:szCs w:val="24"/>
                <w:highlight w:val="none"/>
                <w:lang w:val="en-US"/>
              </w:rPr>
              <w:t>压力管道检验师</w:t>
            </w:r>
            <w:r>
              <w:rPr>
                <w:rFonts w:hint="eastAsia" w:ascii="方正书宋简体" w:hAnsi="方正书宋简体" w:eastAsia="方正书宋简体" w:cs="方正书宋简体"/>
                <w:color w:val="000000"/>
                <w:spacing w:val="0"/>
                <w:kern w:val="0"/>
                <w:sz w:val="24"/>
                <w:szCs w:val="24"/>
                <w:highlight w:val="none"/>
                <w:lang w:val="en-US" w:eastAsia="zh-CN"/>
              </w:rPr>
              <w:t>12</w:t>
            </w:r>
            <w:r>
              <w:rPr>
                <w:rFonts w:hint="eastAsia" w:ascii="方正书宋简体" w:hAnsi="方正书宋简体" w:eastAsia="方正书宋简体" w:cs="方正书宋简体"/>
                <w:color w:val="000000"/>
                <w:spacing w:val="0"/>
                <w:kern w:val="0"/>
                <w:sz w:val="24"/>
                <w:szCs w:val="24"/>
                <w:highlight w:val="none"/>
                <w:lang w:val="en-US"/>
              </w:rPr>
              <w:t>名，其中具有材料类专业教育背景的专业技术人员不少于4名；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DJ3</w:t>
            </w:r>
          </w:p>
        </w:tc>
        <w:tc>
          <w:tcPr>
            <w:tcW w:w="4190"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1.承压设备监督检验师8名，其中具有材料类专业教育背景的专业技术人员不少于1名；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w:t>
            </w:r>
            <w:r>
              <w:rPr>
                <w:rFonts w:hint="eastAsia" w:ascii="方正书宋简体" w:hAnsi="方正书宋简体" w:eastAsia="方正书宋简体" w:cs="方正书宋简体"/>
                <w:b/>
                <w:bCs/>
                <w:color w:val="000000"/>
                <w:spacing w:val="0"/>
                <w:kern w:val="0"/>
                <w:sz w:val="24"/>
                <w:szCs w:val="24"/>
                <w:highlight w:val="none"/>
                <w:lang w:val="en-US"/>
              </w:rPr>
              <w:t>压力管道检验师</w:t>
            </w:r>
            <w:r>
              <w:rPr>
                <w:rFonts w:hint="eastAsia" w:ascii="方正书宋简体" w:hAnsi="方正书宋简体" w:eastAsia="方正书宋简体" w:cs="方正书宋简体"/>
                <w:color w:val="000000"/>
                <w:spacing w:val="0"/>
                <w:kern w:val="0"/>
                <w:sz w:val="24"/>
                <w:szCs w:val="24"/>
                <w:highlight w:val="none"/>
                <w:lang w:val="en-US" w:eastAsia="zh-CN"/>
              </w:rPr>
              <w:t>8</w:t>
            </w:r>
            <w:r>
              <w:rPr>
                <w:rFonts w:hint="eastAsia" w:ascii="方正书宋简体" w:hAnsi="方正书宋简体" w:eastAsia="方正书宋简体" w:cs="方正书宋简体"/>
                <w:color w:val="000000"/>
                <w:spacing w:val="0"/>
                <w:kern w:val="0"/>
                <w:sz w:val="24"/>
                <w:szCs w:val="24"/>
                <w:highlight w:val="none"/>
                <w:lang w:val="en-US"/>
              </w:rPr>
              <w:t>名，其中具有材料类专业教育背景的专业技术人员不少于1名；</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bl>
    <w:p>
      <w:pPr>
        <w:pStyle w:val="19"/>
        <w:ind w:firstLine="493"/>
        <w:rPr>
          <w:rFonts w:hint="eastAsia" w:ascii="黑体" w:hAnsi="黑体" w:eastAsia="黑体" w:cs="黑体"/>
          <w:sz w:val="24"/>
          <w:szCs w:val="24"/>
          <w:highlight w:val="none"/>
          <w:lang w:val="en-US" w:eastAsia="zh-CN"/>
        </w:rPr>
      </w:pPr>
    </w:p>
    <w:p>
      <w:pPr>
        <w:pStyle w:val="19"/>
        <w:ind w:firstLine="493"/>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3.附录db、附录dc中RD6项目</w:t>
      </w:r>
    </w:p>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21"/>
        <w:gridCol w:w="4190"/>
        <w:gridCol w:w="42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widowControl w:val="0"/>
              <w:kinsoku/>
              <w:wordWrap/>
              <w:overflowPunct/>
              <w:topLinePunct w:val="0"/>
              <w:autoSpaceDE/>
              <w:autoSpaceDN/>
              <w:bidi w:val="0"/>
              <w:spacing w:line="360" w:lineRule="exact"/>
              <w:jc w:val="center"/>
              <w:textAlignment w:val="auto"/>
              <w:rPr>
                <w:rFonts w:hint="eastAsia" w:ascii="黑体" w:hAnsi="黑体" w:eastAsia="黑体" w:cs="黑体"/>
                <w:color w:val="000000"/>
                <w:kern w:val="0"/>
                <w:sz w:val="24"/>
                <w:szCs w:val="24"/>
                <w:highlight w:val="none"/>
                <w:lang w:eastAsia="zh-CN"/>
              </w:rPr>
            </w:pPr>
            <w:r>
              <w:rPr>
                <w:rFonts w:hint="eastAsia" w:ascii="黑体" w:hAnsi="黑体" w:eastAsia="黑体" w:cs="黑体"/>
                <w:color w:val="000000"/>
                <w:kern w:val="0"/>
                <w:sz w:val="24"/>
                <w:szCs w:val="24"/>
                <w:highlight w:val="none"/>
                <w:lang w:eastAsia="zh-CN"/>
              </w:rPr>
              <w:t>核准项目代码</w:t>
            </w:r>
          </w:p>
        </w:tc>
        <w:tc>
          <w:tcPr>
            <w:tcW w:w="4190"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jc w:val="center"/>
              <w:textAlignment w:val="auto"/>
              <w:rPr>
                <w:rFonts w:hint="eastAsia" w:ascii="黑体" w:hAnsi="黑体" w:eastAsia="黑体" w:cs="黑体"/>
                <w:color w:val="000000"/>
                <w:spacing w:val="0"/>
                <w:kern w:val="0"/>
                <w:sz w:val="24"/>
                <w:szCs w:val="24"/>
                <w:highlight w:val="none"/>
                <w:lang w:val="en-US" w:eastAsia="zh-CN"/>
              </w:rPr>
            </w:pPr>
            <w:r>
              <w:rPr>
                <w:rFonts w:hint="eastAsia" w:ascii="黑体" w:hAnsi="黑体" w:eastAsia="黑体" w:cs="黑体"/>
                <w:color w:val="000000"/>
                <w:spacing w:val="0"/>
                <w:kern w:val="0"/>
                <w:sz w:val="24"/>
                <w:szCs w:val="24"/>
                <w:highlight w:val="none"/>
                <w:lang w:val="en-US" w:eastAsia="zh-CN"/>
              </w:rPr>
              <w:t>检验设备配置</w:t>
            </w:r>
            <w:r>
              <w:rPr>
                <w:rFonts w:hint="eastAsia" w:ascii="黑体" w:hAnsi="黑体" w:eastAsia="黑体" w:cs="黑体"/>
                <w:color w:val="000000"/>
                <w:sz w:val="24"/>
                <w:szCs w:val="24"/>
                <w:highlight w:val="none"/>
              </w:rPr>
              <w:t>原文内容</w:t>
            </w:r>
          </w:p>
        </w:tc>
        <w:tc>
          <w:tcPr>
            <w:tcW w:w="4253"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jc w:val="center"/>
              <w:textAlignment w:val="auto"/>
              <w:rPr>
                <w:rFonts w:hint="eastAsia" w:ascii="黑体" w:hAnsi="黑体" w:eastAsia="黑体" w:cs="黑体"/>
                <w:color w:val="000000"/>
                <w:spacing w:val="0"/>
                <w:kern w:val="0"/>
                <w:sz w:val="24"/>
                <w:szCs w:val="24"/>
                <w:highlight w:val="none"/>
                <w:lang w:val="en-US"/>
              </w:rPr>
            </w:pPr>
            <w:r>
              <w:rPr>
                <w:rFonts w:hint="eastAsia" w:ascii="黑体" w:hAnsi="黑体" w:eastAsia="黑体" w:cs="黑体"/>
                <w:color w:val="000000"/>
                <w:spacing w:val="0"/>
                <w:kern w:val="0"/>
                <w:sz w:val="24"/>
                <w:szCs w:val="24"/>
                <w:highlight w:val="none"/>
                <w:lang w:val="en-US" w:eastAsia="zh-CN"/>
              </w:rPr>
              <w:t>检验设备配置修改后内容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021" w:type="dxa"/>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RD6</w:t>
            </w:r>
          </w:p>
        </w:tc>
        <w:tc>
          <w:tcPr>
            <w:tcW w:w="4190"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除承压类基本配置外，还应当配置或者达到与其所承担气瓶核准项目相适应的通用条件和专项条件(以下设备、设施均为1台套)：</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1.通用条件：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(1)满足检验工作需要的量具；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(2)可燃气体分析设备；</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(3)残气、残液回收装置；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(4)气密试验装置；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(5)瓶阀自动装卸机，更换、拆卸阀门及其附件的工作台、工作、卡具；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(6)气瓶装卸机；</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(7)外表面处理装置，包括清理、除锈、喷涂等装置；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(8)防静电装置；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(9)起重设备。</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2.专项条件：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(1)无缝气瓶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①检验底座深度的量具和工具，250g左右的铜锤；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③气瓶自动或者机械倒水装置；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④内表面处理装置，包括内壁蒸汽吹扫或者清洗、脱脂装置，内部干燥装置。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(2)焊接气瓶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①检验底座深度的量具和工具，焊缝检验尺，250g左右的铜锤；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③气瓶自动或者机械倒水装置；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④内表面处理装置，包括内壁蒸汽吹扫或者清洗、脱脂装置，内部干燥装置。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(3)内装填料气瓶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①检验底座深度的量具和工具；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②余压测试压力表、专用不锈钢塞尺、三棱不锈钢针、弯钩、磁性刻度直尺、气压试验装置、处理报废气瓶内部丙酮和乙炔的装置。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(4)纤维缠绕气瓶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 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③气瓶自动或者机械倒水装置；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④ 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⑤纤维部分修补工具和树脂。</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(5)低温绝热气瓶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①焊缝检验尺；</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②真空机组、检漏仪、标准漏孔、真空规管和真空计，液位计检验装置</w:t>
            </w:r>
          </w:p>
        </w:tc>
        <w:tc>
          <w:tcPr>
            <w:tcW w:w="4253"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配置达到</w:t>
            </w:r>
            <w:r>
              <w:rPr>
                <w:rFonts w:hint="eastAsia" w:ascii="方正书宋简体" w:hAnsi="方正书宋简体" w:eastAsia="方正书宋简体" w:cs="方正书宋简体"/>
                <w:color w:val="000000"/>
                <w:spacing w:val="0"/>
                <w:kern w:val="0"/>
                <w:sz w:val="24"/>
                <w:szCs w:val="24"/>
                <w:highlight w:val="none"/>
                <w:lang w:val="en-US"/>
              </w:rPr>
              <w:t>与其所承担气瓶核准项目相适应的通用条件和专项条件(以下设备、设施，</w:t>
            </w:r>
            <w:r>
              <w:rPr>
                <w:rFonts w:hint="eastAsia" w:ascii="方正书宋简体" w:hAnsi="方正书宋简体" w:eastAsia="方正书宋简体" w:cs="方正书宋简体"/>
                <w:b/>
                <w:bCs/>
                <w:color w:val="000000"/>
                <w:spacing w:val="0"/>
                <w:kern w:val="0"/>
                <w:sz w:val="24"/>
                <w:szCs w:val="24"/>
                <w:highlight w:val="none"/>
                <w:lang w:val="en-US"/>
              </w:rPr>
              <w:t>未注明数量的</w:t>
            </w:r>
            <w:r>
              <w:rPr>
                <w:rFonts w:hint="eastAsia" w:ascii="方正书宋简体" w:hAnsi="方正书宋简体" w:eastAsia="方正书宋简体" w:cs="方正书宋简体"/>
                <w:color w:val="000000"/>
                <w:spacing w:val="0"/>
                <w:kern w:val="0"/>
                <w:sz w:val="24"/>
                <w:szCs w:val="24"/>
                <w:highlight w:val="none"/>
                <w:lang w:val="en-US"/>
              </w:rPr>
              <w:t>均为1台套)：</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1.通用条件：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(1)满足检验工作需要的量具；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(2)可燃气体分析设备；</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(3)残气、残液回收装置；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(4)气密试验装置；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(5)瓶阀自动装卸机，更换、拆卸阀门及其附件的工作台、工作、卡具；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(6)气瓶装卸机；</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(7)外表面处理装置，包括清理、除锈、喷涂等装置；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(8)防静电装置；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(9)起重设备。</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2.专项条件：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(1)无缝气瓶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①测厚仪4台；</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②数字式超波探伤仪2台，对应的标准试块和对比试块各1套（外委时不要求）；</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③磁粉探伤仪4台（仅限从事汽车用压缩天然气钢瓶检验需要，且不能外委）；</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default" w:eastAsia="方正书宋简体"/>
                <w:lang w:val="en-US" w:eastAsia="zh-CN"/>
              </w:rPr>
            </w:pPr>
            <w:r>
              <w:rPr>
                <w:rFonts w:hint="eastAsia" w:ascii="方正书宋简体" w:hAnsi="方正书宋简体" w:eastAsia="方正书宋简体" w:cs="方正书宋简体"/>
                <w:b/>
                <w:bCs/>
                <w:color w:val="000000"/>
                <w:spacing w:val="0"/>
                <w:kern w:val="0"/>
                <w:sz w:val="24"/>
                <w:szCs w:val="24"/>
                <w:highlight w:val="none"/>
                <w:lang w:val="en-US" w:eastAsia="zh-CN"/>
              </w:rPr>
              <w:t xml:space="preserve"> </w:t>
            </w:r>
            <w:r>
              <w:rPr>
                <w:rFonts w:hint="eastAsia" w:ascii="方正书宋简体" w:hAnsi="方正书宋简体" w:eastAsia="方正书宋简体" w:cs="方正书宋简体"/>
                <w:b/>
                <w:bCs/>
                <w:color w:val="000000"/>
                <w:spacing w:val="0"/>
                <w:kern w:val="0"/>
                <w:sz w:val="24"/>
                <w:szCs w:val="24"/>
                <w:highlight w:val="none"/>
                <w:lang w:val="en-US"/>
              </w:rPr>
              <w:t>④便携式硬度计（仅限从事铝质气瓶时需要）；</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⑤</w:t>
            </w:r>
            <w:r>
              <w:rPr>
                <w:rFonts w:hint="eastAsia" w:ascii="方正书宋简体" w:hAnsi="方正书宋简体" w:eastAsia="方正书宋简体" w:cs="方正书宋简体"/>
                <w:color w:val="000000"/>
                <w:spacing w:val="0"/>
                <w:kern w:val="0"/>
                <w:sz w:val="24"/>
                <w:szCs w:val="24"/>
                <w:highlight w:val="none"/>
                <w:lang w:val="en-US"/>
              </w:rPr>
              <w:t>检验底座深度的量具和工具，250g左右的铜锤；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⑥</w:t>
            </w:r>
            <w:r>
              <w:rPr>
                <w:rFonts w:hint="eastAsia" w:ascii="方正书宋简体" w:hAnsi="方正书宋简体" w:eastAsia="方正书宋简体" w:cs="方正书宋简体"/>
                <w:color w:val="000000"/>
                <w:spacing w:val="0"/>
                <w:kern w:val="0"/>
                <w:sz w:val="24"/>
                <w:szCs w:val="24"/>
                <w:highlight w:val="none"/>
                <w:lang w:val="en-US"/>
              </w:rPr>
              <w:t>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⑦</w:t>
            </w:r>
            <w:r>
              <w:rPr>
                <w:rFonts w:hint="eastAsia" w:ascii="方正书宋简体" w:hAnsi="方正书宋简体" w:eastAsia="方正书宋简体" w:cs="方正书宋简体"/>
                <w:color w:val="000000"/>
                <w:spacing w:val="0"/>
                <w:kern w:val="0"/>
                <w:sz w:val="24"/>
                <w:szCs w:val="24"/>
                <w:highlight w:val="none"/>
                <w:lang w:val="en-US"/>
              </w:rPr>
              <w:t>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⑧</w:t>
            </w:r>
            <w:r>
              <w:rPr>
                <w:rFonts w:hint="eastAsia" w:ascii="方正书宋简体" w:hAnsi="方正书宋简体" w:eastAsia="方正书宋简体" w:cs="方正书宋简体"/>
                <w:color w:val="000000"/>
                <w:spacing w:val="0"/>
                <w:kern w:val="0"/>
                <w:sz w:val="24"/>
                <w:szCs w:val="24"/>
                <w:highlight w:val="none"/>
                <w:lang w:val="en-US"/>
              </w:rPr>
              <w:t>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(2)焊接气瓶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①测厚仪4台；</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②射线探伤装置2台，观片灯、报警设备、黑度计各1台（外委时不要求）；</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③磁粉探伤仪4台（外委时不要求）；</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④</w:t>
            </w:r>
            <w:r>
              <w:rPr>
                <w:rFonts w:hint="eastAsia" w:ascii="方正书宋简体" w:hAnsi="方正书宋简体" w:eastAsia="方正书宋简体" w:cs="方正书宋简体"/>
                <w:color w:val="000000"/>
                <w:spacing w:val="0"/>
                <w:kern w:val="0"/>
                <w:sz w:val="24"/>
                <w:szCs w:val="24"/>
                <w:highlight w:val="none"/>
                <w:lang w:val="en-US"/>
              </w:rPr>
              <w:t>检验底座深度的量具和工具，焊缝检验尺，250g左右的铜锤；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⑤</w:t>
            </w:r>
            <w:r>
              <w:rPr>
                <w:rFonts w:hint="eastAsia" w:ascii="方正书宋简体" w:hAnsi="方正书宋简体" w:eastAsia="方正书宋简体" w:cs="方正书宋简体"/>
                <w:color w:val="000000"/>
                <w:spacing w:val="0"/>
                <w:kern w:val="0"/>
                <w:sz w:val="24"/>
                <w:szCs w:val="24"/>
                <w:highlight w:val="none"/>
                <w:lang w:val="en-US"/>
              </w:rPr>
              <w:t>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⑥</w:t>
            </w:r>
            <w:r>
              <w:rPr>
                <w:rFonts w:hint="eastAsia" w:ascii="方正书宋简体" w:hAnsi="方正书宋简体" w:eastAsia="方正书宋简体" w:cs="方正书宋简体"/>
                <w:color w:val="000000"/>
                <w:spacing w:val="0"/>
                <w:kern w:val="0"/>
                <w:sz w:val="24"/>
                <w:szCs w:val="24"/>
                <w:highlight w:val="none"/>
                <w:lang w:val="en-US"/>
              </w:rPr>
              <w:t>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cs="方正书宋简体"/>
                <w:color w:val="000000"/>
                <w:spacing w:val="0"/>
                <w:kern w:val="0"/>
                <w:sz w:val="24"/>
                <w:szCs w:val="24"/>
                <w:highlight w:val="none"/>
                <w:lang w:val="en-US" w:eastAsia="zh-CN"/>
              </w:rPr>
              <w:t>⑦</w:t>
            </w:r>
            <w:r>
              <w:rPr>
                <w:rFonts w:hint="eastAsia" w:ascii="方正书宋简体" w:hAnsi="方正书宋简体" w:eastAsia="方正书宋简体" w:cs="方正书宋简体"/>
                <w:color w:val="000000"/>
                <w:spacing w:val="0"/>
                <w:kern w:val="0"/>
                <w:sz w:val="24"/>
                <w:szCs w:val="24"/>
                <w:highlight w:val="none"/>
                <w:lang w:val="en-US"/>
              </w:rPr>
              <w:t>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(3)内装填料气瓶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①测厚仪4台；</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②检验底座深度的量具和工具；</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③余压测试压力表、专用不锈钢塞尺、三棱不锈钢针、弯钩、磁性刻度直尺、气压试验装置、处理报废气瓶内部丙酮和乙炔的装置。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(4)纤维缠绕气瓶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b/>
                <w:bCs/>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①视频内窥镜</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②250g左右的铜锤；</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③水压试验装置(禁油气瓶必须配置专用试压装置)；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④气瓶自动或者机械倒水装置；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⑤内表面处理装置，包括内壁蒸汽吹扫或者清洗、脱脂装置，内部干燥装置；</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⑥纤维部分修补工具和树脂。</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(5)低温绝热气瓶</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①焊缝检验尺；</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②真空机组、检漏仪、标准漏孔、真空规管和真空计，液位计检验装置</w:t>
            </w:r>
          </w:p>
        </w:tc>
      </w:tr>
    </w:tbl>
    <w:p>
      <w:pPr>
        <w:pStyle w:val="19"/>
        <w:ind w:firstLine="493"/>
        <w:rPr>
          <w:rFonts w:hint="eastAsia" w:ascii="黑体" w:hAnsi="黑体" w:eastAsia="黑体" w:cs="黑体"/>
          <w:sz w:val="24"/>
          <w:szCs w:val="24"/>
          <w:highlight w:val="none"/>
          <w:lang w:val="en-US" w:eastAsia="zh-CN"/>
        </w:rPr>
      </w:pPr>
    </w:p>
    <w:p>
      <w:pPr>
        <w:pStyle w:val="19"/>
        <w:ind w:firstLine="493"/>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lang w:eastAsia="zh-CN"/>
        </w:rPr>
        <w:t>附录db</w:t>
      </w:r>
    </w:p>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9"/>
        <w:gridCol w:w="4252"/>
        <w:gridCol w:w="42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59" w:type="dxa"/>
            <w:vAlign w:val="center"/>
          </w:tcPr>
          <w:p>
            <w:pPr>
              <w:spacing w:line="280" w:lineRule="exact"/>
              <w:jc w:val="center"/>
              <w:rPr>
                <w:rFonts w:hint="eastAsia" w:ascii="黑体" w:hAnsi="黑体" w:eastAsia="黑体" w:cs="黑体"/>
                <w:color w:val="000000"/>
                <w:kern w:val="0"/>
                <w:highlight w:val="none"/>
              </w:rPr>
            </w:pPr>
            <w:r>
              <w:rPr>
                <w:rFonts w:hint="eastAsia" w:ascii="黑体" w:hAnsi="黑体" w:eastAsia="黑体" w:cs="黑体"/>
                <w:color w:val="000000"/>
                <w:kern w:val="0"/>
                <w:sz w:val="24"/>
                <w:szCs w:val="24"/>
                <w:highlight w:val="none"/>
                <w:lang w:eastAsia="zh-CN"/>
              </w:rPr>
              <w:t>核准项目代码</w:t>
            </w:r>
          </w:p>
        </w:tc>
        <w:tc>
          <w:tcPr>
            <w:tcW w:w="4252" w:type="dxa"/>
            <w:vAlign w:val="center"/>
          </w:tcPr>
          <w:p>
            <w:pPr>
              <w:spacing w:line="401" w:lineRule="exact"/>
              <w:jc w:val="center"/>
              <w:rPr>
                <w:rFonts w:hint="eastAsia" w:ascii="黑体" w:hAnsi="黑体" w:eastAsia="黑体" w:cs="黑体"/>
                <w:color w:val="000000"/>
                <w:kern w:val="0"/>
                <w:sz w:val="24"/>
                <w:highlight w:val="none"/>
              </w:rPr>
            </w:pPr>
            <w:r>
              <w:rPr>
                <w:rFonts w:hint="eastAsia" w:ascii="黑体" w:hAnsi="黑体" w:eastAsia="黑体" w:cs="黑体"/>
                <w:color w:val="000000"/>
                <w:sz w:val="24"/>
                <w:szCs w:val="24"/>
                <w:highlight w:val="none"/>
                <w:lang w:eastAsia="zh-CN"/>
              </w:rPr>
              <w:t>人员配备</w:t>
            </w:r>
            <w:r>
              <w:rPr>
                <w:rFonts w:hint="eastAsia" w:ascii="黑体" w:hAnsi="黑体" w:eastAsia="黑体" w:cs="黑体"/>
                <w:color w:val="000000"/>
                <w:sz w:val="24"/>
                <w:szCs w:val="24"/>
                <w:highlight w:val="none"/>
              </w:rPr>
              <w:t>原文内容</w:t>
            </w:r>
          </w:p>
        </w:tc>
        <w:tc>
          <w:tcPr>
            <w:tcW w:w="4253" w:type="dxa"/>
            <w:vAlign w:val="center"/>
          </w:tcPr>
          <w:p>
            <w:pPr>
              <w:widowControl/>
              <w:spacing w:line="401" w:lineRule="exact"/>
              <w:ind w:firstLine="1200" w:firstLineChars="500"/>
              <w:rPr>
                <w:rFonts w:hint="eastAsia" w:ascii="黑体" w:hAnsi="黑体" w:eastAsia="黑体" w:cs="黑体"/>
                <w:color w:val="000000"/>
                <w:sz w:val="24"/>
                <w:highlight w:val="none"/>
              </w:rPr>
            </w:pPr>
            <w:r>
              <w:rPr>
                <w:rFonts w:hint="eastAsia" w:ascii="黑体" w:hAnsi="黑体" w:eastAsia="黑体" w:cs="黑体"/>
                <w:color w:val="000000"/>
                <w:sz w:val="24"/>
                <w:szCs w:val="24"/>
                <w:highlight w:val="none"/>
                <w:lang w:eastAsia="zh-CN"/>
              </w:rPr>
              <w:t>人员配备</w:t>
            </w:r>
            <w:r>
              <w:rPr>
                <w:rFonts w:hint="eastAsia" w:ascii="黑体" w:hAnsi="黑体" w:eastAsia="黑体" w:cs="黑体"/>
                <w:color w:val="000000"/>
                <w:sz w:val="24"/>
                <w:szCs w:val="24"/>
                <w:highlight w:val="none"/>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59" w:type="dxa"/>
            <w:vAlign w:val="center"/>
          </w:tcPr>
          <w:p>
            <w:pPr>
              <w:pageBreakBefore w:val="0"/>
              <w:widowControl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DD3</w:t>
            </w:r>
          </w:p>
        </w:tc>
        <w:tc>
          <w:tcPr>
            <w:tcW w:w="4252"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1.压力容器或者压力管道检验师4名；</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c>
          <w:tcPr>
            <w:tcW w:w="4253" w:type="dxa"/>
            <w:vAlign w:val="center"/>
          </w:tcPr>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1.</w:t>
            </w:r>
            <w:r>
              <w:rPr>
                <w:rFonts w:hint="eastAsia" w:ascii="方正书宋简体" w:hAnsi="方正书宋简体" w:eastAsia="方正书宋简体" w:cs="方正书宋简体"/>
                <w:b/>
                <w:bCs/>
                <w:color w:val="000000"/>
                <w:spacing w:val="0"/>
                <w:kern w:val="0"/>
                <w:sz w:val="24"/>
                <w:szCs w:val="24"/>
                <w:highlight w:val="none"/>
                <w:lang w:val="en-US"/>
              </w:rPr>
              <w:t>压力管道</w:t>
            </w:r>
            <w:r>
              <w:rPr>
                <w:rFonts w:hint="eastAsia" w:ascii="方正书宋简体" w:hAnsi="方正书宋简体" w:eastAsia="方正书宋简体" w:cs="方正书宋简体"/>
                <w:color w:val="000000"/>
                <w:spacing w:val="0"/>
                <w:kern w:val="0"/>
                <w:sz w:val="24"/>
                <w:szCs w:val="24"/>
                <w:highlight w:val="none"/>
                <w:lang w:val="en-US"/>
              </w:rPr>
              <w:t>检验师4名；</w:t>
            </w:r>
          </w:p>
          <w:p>
            <w:pPr>
              <w:pStyle w:val="21"/>
              <w:pageBreakBefore w:val="0"/>
              <w:widowControl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Cs w:val="0"/>
                <w:color w:val="000000"/>
                <w:spacing w:val="0"/>
                <w:kern w:val="0"/>
                <w:sz w:val="24"/>
                <w:szCs w:val="24"/>
                <w:highlight w:val="none"/>
              </w:rPr>
              <w:t>……</w:t>
            </w:r>
          </w:p>
        </w:tc>
      </w:tr>
    </w:tbl>
    <w:p>
      <w:pPr>
        <w:pStyle w:val="19"/>
        <w:keepNext w:val="0"/>
        <w:keepLines w:val="0"/>
        <w:pageBreakBefore w:val="0"/>
        <w:widowControl w:val="0"/>
        <w:kinsoku/>
        <w:wordWrap/>
        <w:overflowPunct/>
        <w:topLinePunct w:val="0"/>
        <w:autoSpaceDE/>
        <w:autoSpaceDN/>
        <w:bidi w:val="0"/>
        <w:adjustRightInd w:val="0"/>
        <w:snapToGrid w:val="0"/>
        <w:spacing w:line="360" w:lineRule="exact"/>
        <w:ind w:firstLine="493"/>
        <w:textAlignment w:val="auto"/>
        <w:rPr>
          <w:rFonts w:hint="eastAsia" w:ascii="方正书宋简体" w:hAnsi="方正书宋简体" w:eastAsia="方正书宋简体" w:cs="方正书宋简体"/>
          <w:color w:val="000000"/>
          <w:spacing w:val="0"/>
          <w:kern w:val="0"/>
          <w:sz w:val="24"/>
          <w:szCs w:val="24"/>
          <w:lang w:val="en-US" w:eastAsia="zh-CN"/>
        </w:rPr>
      </w:pPr>
      <w:r>
        <w:rPr>
          <w:rFonts w:hint="eastAsia" w:ascii="方正书宋简体" w:hAnsi="方正书宋简体" w:eastAsia="方正书宋简体" w:cs="方正书宋简体"/>
          <w:color w:val="000000"/>
          <w:spacing w:val="0"/>
          <w:kern w:val="0"/>
          <w:sz w:val="24"/>
          <w:szCs w:val="24"/>
          <w:lang w:val="en-US" w:eastAsia="zh-CN"/>
        </w:rPr>
        <w:t>在附录db表格后新增“</w:t>
      </w:r>
      <w:r>
        <w:rPr>
          <w:rFonts w:hint="eastAsia" w:ascii="方正书宋简体" w:hAnsi="方正书宋简体" w:eastAsia="方正书宋简体" w:cs="方正书宋简体"/>
          <w:color w:val="000000"/>
          <w:spacing w:val="0"/>
          <w:kern w:val="0"/>
          <w:sz w:val="24"/>
          <w:szCs w:val="24"/>
          <w:lang w:val="en-US"/>
        </w:rPr>
        <w:t>注</w:t>
      </w:r>
      <w:r>
        <w:rPr>
          <w:rFonts w:hint="eastAsia" w:ascii="方正书宋简体" w:hAnsi="方正书宋简体" w:eastAsia="方正书宋简体" w:cs="方正书宋简体"/>
          <w:color w:val="000000"/>
          <w:spacing w:val="0"/>
          <w:kern w:val="0"/>
          <w:sz w:val="24"/>
          <w:szCs w:val="24"/>
          <w:lang w:val="en-US" w:eastAsia="zh-CN"/>
        </w:rPr>
        <w:t>D-3</w:t>
      </w:r>
      <w:r>
        <w:rPr>
          <w:rFonts w:hint="eastAsia" w:ascii="方正书宋简体" w:hAnsi="方正书宋简体" w:eastAsia="方正书宋简体" w:cs="方正书宋简体"/>
          <w:color w:val="000000"/>
          <w:spacing w:val="0"/>
          <w:kern w:val="0"/>
          <w:sz w:val="24"/>
          <w:szCs w:val="24"/>
          <w:lang w:val="en-US"/>
        </w:rPr>
        <w:t>：申请RD4项目的，根据《压力容器定期检验规则》（TSG R7001）附件D的D1.4、D1.5规定，长管拖车、管束式集装箱的拆卸、组装以及气瓶内的残气、残液排除等工作应当由具备相应特种设备制造资质的检验辅助单位负责进行。检验机构申请RD4检验项目时，负责长管拖车、管束式集装箱拆卸、组装以及残气、残液排除等工作的检验辅助单位如已配备所需的环保、预处理、后处理功能的设备设施，并且满足检验工作需要的，检验机构可不重复配置上述设备设施。</w:t>
      </w:r>
      <w:r>
        <w:rPr>
          <w:rFonts w:hint="eastAsia" w:ascii="方正书宋简体" w:hAnsi="方正书宋简体" w:eastAsia="方正书宋简体" w:cs="方正书宋简体"/>
          <w:color w:val="000000"/>
          <w:spacing w:val="0"/>
          <w:kern w:val="0"/>
          <w:sz w:val="24"/>
          <w:szCs w:val="24"/>
          <w:lang w:val="en-US" w:eastAsia="zh-CN"/>
        </w:rPr>
        <w:t>”</w:t>
      </w:r>
    </w:p>
    <w:p>
      <w:pPr>
        <w:pStyle w:val="19"/>
        <w:ind w:firstLine="493"/>
        <w:rPr>
          <w:rFonts w:hint="default" w:ascii="黑体" w:hAnsi="黑体" w:eastAsia="黑体" w:cs="黑体"/>
          <w:sz w:val="24"/>
          <w:szCs w:val="24"/>
          <w:highlight w:val="none"/>
          <w:lang w:val="en-US" w:eastAsia="zh-CN"/>
        </w:rPr>
      </w:pPr>
    </w:p>
    <w:p>
      <w:pPr>
        <w:pStyle w:val="19"/>
        <w:ind w:firstLine="493"/>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5.</w:t>
      </w:r>
      <w:r>
        <w:rPr>
          <w:rFonts w:hint="eastAsia" w:ascii="黑体" w:hAnsi="黑体" w:eastAsia="黑体" w:cs="黑体"/>
          <w:sz w:val="24"/>
          <w:szCs w:val="24"/>
          <w:highlight w:val="none"/>
          <w:lang w:eastAsia="zh-CN"/>
        </w:rPr>
        <w:t>附件E</w:t>
      </w:r>
    </w:p>
    <w:tbl>
      <w:tblPr>
        <w:tblStyle w:val="9"/>
        <w:tblW w:w="9464"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59"/>
        <w:gridCol w:w="4252"/>
        <w:gridCol w:w="425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59" w:type="dxa"/>
            <w:vAlign w:val="center"/>
          </w:tcPr>
          <w:p>
            <w:pPr>
              <w:pageBreakBefore w:val="0"/>
              <w:kinsoku/>
              <w:wordWrap/>
              <w:overflowPunct/>
              <w:topLinePunct w:val="0"/>
              <w:autoSpaceDE/>
              <w:autoSpaceDN/>
              <w:bidi w:val="0"/>
              <w:spacing w:line="360" w:lineRule="exact"/>
              <w:jc w:val="center"/>
              <w:textAlignment w:val="auto"/>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rPr>
              <w:t>条款号</w:t>
            </w:r>
          </w:p>
        </w:tc>
        <w:tc>
          <w:tcPr>
            <w:tcW w:w="4252" w:type="dxa"/>
            <w:vAlign w:val="center"/>
          </w:tcPr>
          <w:p>
            <w:pPr>
              <w:pageBreakBefore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color w:val="000000"/>
                <w:kern w:val="0"/>
                <w:sz w:val="24"/>
                <w:szCs w:val="24"/>
                <w:highlight w:val="none"/>
              </w:rPr>
            </w:pPr>
            <w:r>
              <w:rPr>
                <w:rFonts w:hint="eastAsia" w:ascii="黑体" w:hAnsi="黑体" w:eastAsia="黑体" w:cs="黑体"/>
                <w:color w:val="000000"/>
                <w:kern w:val="0"/>
                <w:sz w:val="24"/>
                <w:szCs w:val="24"/>
                <w:highlight w:val="none"/>
              </w:rPr>
              <w:t>原文内容</w:t>
            </w:r>
          </w:p>
        </w:tc>
        <w:tc>
          <w:tcPr>
            <w:tcW w:w="4253" w:type="dxa"/>
            <w:vAlign w:val="center"/>
          </w:tcPr>
          <w:p>
            <w:pPr>
              <w:pageBreakBefore w:val="0"/>
              <w:widowControl/>
              <w:kinsoku/>
              <w:wordWrap/>
              <w:overflowPunct/>
              <w:topLinePunct w:val="0"/>
              <w:autoSpaceDE/>
              <w:autoSpaceDN/>
              <w:bidi w:val="0"/>
              <w:spacing w:line="360" w:lineRule="exact"/>
              <w:jc w:val="center"/>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修改后内容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59" w:type="dxa"/>
            <w:vAlign w:val="center"/>
          </w:tcPr>
          <w:p>
            <w:pPr>
              <w:pageBreakBefore w:val="0"/>
              <w:kinsoku/>
              <w:wordWrap/>
              <w:overflowPunct/>
              <w:topLinePunct w:val="0"/>
              <w:autoSpaceDE/>
              <w:autoSpaceDN/>
              <w:bidi w:val="0"/>
              <w:spacing w:line="360" w:lineRule="exact"/>
              <w:jc w:val="center"/>
              <w:textAlignment w:val="auto"/>
              <w:rPr>
                <w:rFonts w:hint="eastAsia" w:ascii="方正书宋简体" w:hAnsi="方正书宋简体" w:eastAsia="方正书宋简体" w:cs="方正书宋简体"/>
                <w:color w:val="000000"/>
                <w:kern w:val="0"/>
                <w:sz w:val="24"/>
                <w:szCs w:val="24"/>
                <w:highlight w:val="none"/>
              </w:rPr>
            </w:pPr>
            <w:r>
              <w:rPr>
                <w:rFonts w:hint="eastAsia" w:ascii="方正书宋简体" w:hAnsi="方正书宋简体" w:eastAsia="方正书宋简体" w:cs="方正书宋简体"/>
                <w:color w:val="000000"/>
                <w:kern w:val="0"/>
                <w:sz w:val="24"/>
                <w:szCs w:val="24"/>
                <w:highlight w:val="none"/>
              </w:rPr>
              <w:t>E1.3.2</w:t>
            </w:r>
          </w:p>
        </w:tc>
        <w:tc>
          <w:tcPr>
            <w:tcW w:w="4252"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E1.3.2  检验与检测人员</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应当参照本规则附录da、附录db和附录dc，结合当地实际情况，制定检验人员核准条件。其中，BJ(Ⅰ)、BJ(Ⅲ)项目配备的承压设备监督检验师不少于6名，BD(Ⅰ)项目配备的锅炉定期检验师不少于6名，BD(Ⅲ)项目配备的压力容器检验师不少于6名，BD(Ⅴ)的人员条件不低于甲类检验机构RD5的相应条件。</w:t>
            </w:r>
          </w:p>
        </w:tc>
        <w:tc>
          <w:tcPr>
            <w:tcW w:w="4253" w:type="dxa"/>
            <w:vAlign w:val="center"/>
          </w:tcPr>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E1.3.2  检验与检测人员</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0"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color w:val="000000"/>
                <w:spacing w:val="0"/>
                <w:kern w:val="0"/>
                <w:sz w:val="24"/>
                <w:szCs w:val="24"/>
                <w:highlight w:val="none"/>
                <w:lang w:val="en-US"/>
              </w:rPr>
              <w:t>应当参照本规则附录da、附录db和附录dc，结合当地实际情况，制定检验人员核准条件。其中，BJ(Ⅰ)、</w:t>
            </w:r>
            <w:r>
              <w:rPr>
                <w:rFonts w:hint="eastAsia" w:ascii="方正书宋简体" w:hAnsi="方正书宋简体" w:eastAsia="方正书宋简体" w:cs="方正书宋简体"/>
                <w:b/>
                <w:bCs/>
                <w:color w:val="000000"/>
                <w:spacing w:val="0"/>
                <w:kern w:val="0"/>
                <w:sz w:val="24"/>
                <w:szCs w:val="24"/>
                <w:highlight w:val="none"/>
                <w:lang w:val="en-US"/>
              </w:rPr>
              <w:t>BD(Ⅰ)</w:t>
            </w:r>
            <w:r>
              <w:rPr>
                <w:rFonts w:hint="eastAsia" w:ascii="方正书宋简体" w:hAnsi="方正书宋简体" w:eastAsia="方正书宋简体" w:cs="方正书宋简体"/>
                <w:color w:val="000000"/>
                <w:spacing w:val="0"/>
                <w:kern w:val="0"/>
                <w:sz w:val="24"/>
                <w:szCs w:val="24"/>
                <w:highlight w:val="none"/>
                <w:lang w:val="en-US"/>
              </w:rPr>
              <w:t>项目配备的</w:t>
            </w:r>
            <w:r>
              <w:rPr>
                <w:rFonts w:hint="eastAsia" w:ascii="方正书宋简体" w:hAnsi="方正书宋简体" w:eastAsia="方正书宋简体" w:cs="方正书宋简体"/>
                <w:b/>
                <w:bCs/>
                <w:color w:val="000000"/>
                <w:spacing w:val="0"/>
                <w:kern w:val="0"/>
                <w:sz w:val="24"/>
                <w:szCs w:val="24"/>
                <w:highlight w:val="none"/>
                <w:lang w:val="en-US"/>
              </w:rPr>
              <w:t>锅炉检验师</w:t>
            </w:r>
            <w:r>
              <w:rPr>
                <w:rFonts w:hint="eastAsia" w:ascii="方正书宋简体" w:hAnsi="方正书宋简体" w:eastAsia="方正书宋简体" w:cs="方正书宋简体"/>
                <w:color w:val="000000"/>
                <w:spacing w:val="0"/>
                <w:kern w:val="0"/>
                <w:sz w:val="24"/>
                <w:szCs w:val="24"/>
                <w:highlight w:val="none"/>
                <w:lang w:val="en-US"/>
              </w:rPr>
              <w:t>不少于6名，</w:t>
            </w:r>
            <w:r>
              <w:rPr>
                <w:rFonts w:hint="eastAsia" w:ascii="方正书宋简体" w:hAnsi="方正书宋简体" w:eastAsia="方正书宋简体" w:cs="方正书宋简体"/>
                <w:b/>
                <w:bCs/>
                <w:color w:val="000000"/>
                <w:spacing w:val="0"/>
                <w:kern w:val="0"/>
                <w:sz w:val="24"/>
                <w:szCs w:val="24"/>
                <w:highlight w:val="none"/>
                <w:lang w:val="en-US"/>
              </w:rPr>
              <w:t>BJ(Ⅲ)、</w:t>
            </w:r>
            <w:r>
              <w:rPr>
                <w:rFonts w:hint="eastAsia" w:ascii="方正书宋简体" w:hAnsi="方正书宋简体" w:eastAsia="方正书宋简体" w:cs="方正书宋简体"/>
                <w:color w:val="000000"/>
                <w:spacing w:val="0"/>
                <w:kern w:val="0"/>
                <w:sz w:val="24"/>
                <w:szCs w:val="24"/>
                <w:highlight w:val="none"/>
                <w:lang w:val="en-US"/>
              </w:rPr>
              <w:t>BD(Ⅲ)项目配备的压力容器检验师不少于6名，BD(Ⅴ)的人员条件不低于甲类检验机构RD5的相应条件。</w:t>
            </w:r>
          </w:p>
          <w:p>
            <w:pPr>
              <w:pStyle w:val="21"/>
              <w:pageBreakBefore w:val="0"/>
              <w:numPr>
                <w:ilvl w:val="255"/>
                <w:numId w:val="0"/>
              </w:numPr>
              <w:kinsoku/>
              <w:wordWrap/>
              <w:overflowPunct/>
              <w:topLinePunct w:val="0"/>
              <w:autoSpaceDE/>
              <w:autoSpaceDN/>
              <w:bidi w:val="0"/>
              <w:spacing w:before="0" w:beforeLines="0" w:after="0" w:afterLines="0" w:line="360" w:lineRule="exact"/>
              <w:ind w:firstLine="481" w:firstLineChars="200"/>
              <w:textAlignment w:val="auto"/>
              <w:rPr>
                <w:rFonts w:hint="eastAsia" w:ascii="方正书宋简体" w:hAnsi="方正书宋简体" w:eastAsia="方正书宋简体" w:cs="方正书宋简体"/>
                <w:color w:val="000000"/>
                <w:spacing w:val="0"/>
                <w:kern w:val="0"/>
                <w:sz w:val="24"/>
                <w:szCs w:val="24"/>
                <w:highlight w:val="none"/>
                <w:lang w:val="en-US"/>
              </w:rPr>
            </w:pPr>
            <w:r>
              <w:rPr>
                <w:rFonts w:hint="eastAsia" w:ascii="方正书宋简体" w:hAnsi="方正书宋简体" w:eastAsia="方正书宋简体" w:cs="方正书宋简体"/>
                <w:b/>
                <w:bCs/>
                <w:color w:val="000000"/>
                <w:spacing w:val="0"/>
                <w:kern w:val="0"/>
                <w:sz w:val="24"/>
                <w:szCs w:val="24"/>
                <w:highlight w:val="none"/>
                <w:lang w:val="en-US"/>
              </w:rPr>
              <w:t>持特种设备检验检测资格证的人员占机构职工总数的比例不低于70%。</w:t>
            </w:r>
          </w:p>
        </w:tc>
      </w:tr>
    </w:tbl>
    <w:p>
      <w:pPr>
        <w:pStyle w:val="19"/>
        <w:ind w:firstLine="493"/>
        <w:rPr>
          <w:rFonts w:hint="eastAsia" w:ascii="黑体" w:hAnsi="黑体" w:eastAsia="黑体" w:cs="黑体"/>
          <w:sz w:val="24"/>
          <w:szCs w:val="24"/>
          <w:highlight w:val="none"/>
          <w:lang w:eastAsia="zh-CN"/>
        </w:rPr>
      </w:pPr>
    </w:p>
    <w:p>
      <w:pPr>
        <w:pStyle w:val="19"/>
        <w:keepNext w:val="0"/>
        <w:keepLines w:val="0"/>
        <w:pageBreakBefore w:val="0"/>
        <w:widowControl w:val="0"/>
        <w:kinsoku/>
        <w:wordWrap/>
        <w:overflowPunct/>
        <w:topLinePunct w:val="0"/>
        <w:autoSpaceDE/>
        <w:autoSpaceDN/>
        <w:bidi w:val="0"/>
        <w:spacing w:line="360" w:lineRule="exact"/>
        <w:ind w:firstLine="493"/>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6  附件G</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sz w:val="28"/>
        </w:rPr>
      </w:pPr>
      <w:r>
        <w:rPr>
          <w:rFonts w:hint="eastAsia"/>
          <w:sz w:val="24"/>
        </w:rPr>
        <w:t>《特种设备检验机构核准申请书》</w:t>
      </w:r>
      <w:r>
        <w:rPr>
          <w:rFonts w:hint="eastAsia"/>
          <w:sz w:val="24"/>
          <w:lang w:eastAsia="zh-CN"/>
        </w:rPr>
        <w:t>人员情况表修改</w:t>
      </w:r>
      <w:r>
        <w:rPr>
          <w:rFonts w:hint="eastAsia"/>
          <w:sz w:val="24"/>
        </w:rPr>
        <w:t>为：</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865"/>
        <w:gridCol w:w="708"/>
        <w:gridCol w:w="709"/>
        <w:gridCol w:w="2977"/>
        <w:gridCol w:w="1134"/>
        <w:gridCol w:w="67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72" w:type="dxa"/>
            <w:gridSpan w:val="6"/>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pacing w:val="4"/>
                <w:sz w:val="21"/>
                <w:szCs w:val="21"/>
              </w:rPr>
            </w:pPr>
            <w:r>
              <w:rPr>
                <w:rFonts w:hint="eastAsia" w:ascii="方正书宋简体" w:hAnsi="方正书宋简体" w:eastAsia="方正书宋简体" w:cs="方正书宋简体"/>
                <w:sz w:val="21"/>
                <w:szCs w:val="21"/>
              </w:rPr>
              <w:t>八、人员情况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项  目</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代码</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数量</w:t>
            </w:r>
          </w:p>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(人)</w:t>
            </w:r>
          </w:p>
        </w:tc>
        <w:tc>
          <w:tcPr>
            <w:tcW w:w="2977" w:type="dxa"/>
            <w:vAlign w:val="center"/>
          </w:tcPr>
          <w:p>
            <w:pPr>
              <w:keepNext w:val="0"/>
              <w:keepLines w:val="0"/>
              <w:pageBreakBefore w:val="0"/>
              <w:widowControl/>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项目</w:t>
            </w:r>
          </w:p>
        </w:tc>
        <w:tc>
          <w:tcPr>
            <w:tcW w:w="1134"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代码</w:t>
            </w:r>
          </w:p>
        </w:tc>
        <w:tc>
          <w:tcPr>
            <w:tcW w:w="67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数量</w:t>
            </w:r>
          </w:p>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sz w:val="21"/>
                <w:szCs w:val="21"/>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检验与检测人员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起重机械检验师</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QZS</w:t>
            </w:r>
          </w:p>
        </w:tc>
        <w:tc>
          <w:tcPr>
            <w:tcW w:w="67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检验人员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客运索道检验师</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SDS</w:t>
            </w:r>
          </w:p>
        </w:tc>
        <w:tc>
          <w:tcPr>
            <w:tcW w:w="67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大型游乐设施检验师</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YLS</w:t>
            </w:r>
          </w:p>
        </w:tc>
        <w:tc>
          <w:tcPr>
            <w:tcW w:w="67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场(厂)内专用机动车辆检验师</w:t>
            </w:r>
          </w:p>
        </w:tc>
        <w:tc>
          <w:tcPr>
            <w:tcW w:w="1134"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CCS</w:t>
            </w:r>
          </w:p>
        </w:tc>
        <w:tc>
          <w:tcPr>
            <w:tcW w:w="679"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高级检验师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承压设备高级检验师</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CYG</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具有高级工程师以上资格的检验检测人员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机电设备高级检验师</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JDG</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具有研究员和正高级工程师职称的研究人员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射线胶片照相检测(高级)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RTⅢ</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锅炉检验员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GLY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脉冲反射法超声检测(高级)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UTⅢ</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锅炉水(介)质检验员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GSY</w:t>
            </w:r>
          </w:p>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GRY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磁粉检测(高级)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MTⅢ</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压力容器检验员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RQY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bookmarkStart w:id="3" w:name="_GoBack"/>
            <w:bookmarkEnd w:id="3"/>
            <w:r>
              <w:rPr>
                <w:rFonts w:hint="eastAsia" w:ascii="方正书宋简体" w:hAnsi="方正书宋简体" w:eastAsia="方正书宋简体" w:cs="方正书宋简体"/>
                <w:b w:val="0"/>
                <w:bCs w:val="0"/>
                <w:sz w:val="21"/>
                <w:szCs w:val="21"/>
              </w:rPr>
              <w:t>渗透检测(高级)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PTⅢ</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气瓶检验员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QPY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声发射检测(高级)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AEⅢ</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压力管道检验员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GDY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射线胶片照相检测(中级)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RTⅡ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电梯检验员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DTY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脉冲反射法超声检测(中级)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UTⅡ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起重机械检验员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QZY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磁粉检测(中级)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MTⅡ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客运索道检验员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SDY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渗透检测(中级)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PTⅡ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大型游乐设施检验员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YLY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衍射时差法超声检测(中级)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TOFDⅡ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场(厂)内专用机动车辆检验员</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CCY</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声发射检测(中级)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AEⅡ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锅炉检验师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GLS</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涡流检测(中级)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ECTⅡ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锅炉水（介）质检验师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SZS</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相控阵检测超声检测(中级)</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PAⅡ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压力容器检验师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RQS</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漏磁检测</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MFLⅡ</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压力管道检验师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GDS</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安全阀校验员</w:t>
            </w: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F</w:t>
            </w: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2865"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r>
              <w:rPr>
                <w:rFonts w:hint="eastAsia" w:ascii="方正书宋简体" w:hAnsi="方正书宋简体" w:eastAsia="方正书宋简体" w:cs="方正书宋简体"/>
                <w:b w:val="0"/>
                <w:bCs w:val="0"/>
                <w:sz w:val="21"/>
                <w:szCs w:val="21"/>
              </w:rPr>
              <w:t>电梯检验师</w:t>
            </w:r>
          </w:p>
        </w:tc>
        <w:tc>
          <w:tcPr>
            <w:tcW w:w="708" w:type="dxa"/>
            <w:vAlign w:val="center"/>
          </w:tcPr>
          <w:p>
            <w:pPr>
              <w:keepNext w:val="0"/>
              <w:keepLines w:val="0"/>
              <w:pageBreakBefore w:val="0"/>
              <w:widowControl/>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bCs/>
                <w:sz w:val="21"/>
                <w:szCs w:val="21"/>
              </w:rPr>
            </w:pPr>
            <w:r>
              <w:rPr>
                <w:rFonts w:hint="eastAsia" w:ascii="方正书宋简体" w:hAnsi="方正书宋简体" w:eastAsia="方正书宋简体" w:cs="方正书宋简体"/>
                <w:b/>
                <w:bCs/>
                <w:sz w:val="21"/>
                <w:szCs w:val="21"/>
              </w:rPr>
              <w:t>DTS</w:t>
            </w:r>
          </w:p>
        </w:tc>
        <w:tc>
          <w:tcPr>
            <w:tcW w:w="70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2977" w:type="dxa"/>
            <w:vAlign w:val="center"/>
          </w:tcPr>
          <w:p>
            <w:pPr>
              <w:keepNext w:val="0"/>
              <w:keepLines w:val="0"/>
              <w:pageBreakBefore w:val="0"/>
              <w:kinsoku/>
              <w:wordWrap/>
              <w:overflowPunct/>
              <w:topLinePunct w:val="0"/>
              <w:autoSpaceDE/>
              <w:autoSpaceDN/>
              <w:bidi w:val="0"/>
              <w:adjustRightInd/>
              <w:snapToGrid w:val="0"/>
              <w:spacing w:line="260" w:lineRule="exact"/>
              <w:ind w:left="-105" w:leftChars="-50" w:right="-105" w:rightChars="-50"/>
              <w:jc w:val="center"/>
              <w:textAlignment w:val="auto"/>
              <w:rPr>
                <w:rFonts w:hint="eastAsia" w:ascii="方正书宋简体" w:hAnsi="方正书宋简体" w:eastAsia="方正书宋简体" w:cs="方正书宋简体"/>
                <w:b w:val="0"/>
                <w:bCs w:val="0"/>
                <w:sz w:val="21"/>
                <w:szCs w:val="21"/>
              </w:rPr>
            </w:pPr>
          </w:p>
        </w:tc>
        <w:tc>
          <w:tcPr>
            <w:tcW w:w="1134"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c>
          <w:tcPr>
            <w:tcW w:w="679" w:type="dxa"/>
            <w:vAlign w:val="center"/>
          </w:tcPr>
          <w:p>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方正书宋简体" w:hAnsi="方正书宋简体" w:eastAsia="方正书宋简体" w:cs="方正书宋简体"/>
                <w:b w:val="0"/>
                <w:bCs w:val="0"/>
                <w:sz w:val="21"/>
                <w:szCs w:val="21"/>
              </w:rPr>
            </w:pPr>
          </w:p>
        </w:tc>
      </w:tr>
    </w:tbl>
    <w:p>
      <w:pPr>
        <w:spacing w:line="360" w:lineRule="auto"/>
        <w:rPr>
          <w:rFonts w:ascii="方正仿宋简体" w:hAnsi="宋体" w:eastAsia="方正仿宋简体"/>
          <w:color w:val="000000"/>
          <w:kern w:val="0"/>
          <w:sz w:val="24"/>
        </w:rPr>
      </w:pPr>
    </w:p>
    <w:sectPr>
      <w:footerReference r:id="rId3" w:type="default"/>
      <w:footerReference r:id="rId4" w:type="even"/>
      <w:pgSz w:w="11906" w:h="16838"/>
      <w:pgMar w:top="1984" w:right="1474" w:bottom="1644" w:left="1474"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书宋简体">
    <w:altName w:val="方正书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B0500000000000000"/>
    <w:charset w:val="86"/>
    <w:family w:val="auto"/>
    <w:pitch w:val="default"/>
    <w:sig w:usb0="30000083" w:usb1="2BDF3C10" w:usb2="00000016" w:usb3="00000000" w:csb0="602E0107" w:csb1="00000000"/>
  </w:font>
  <w:font w:name="方正仿宋简体">
    <w:panose1 w:val="020B05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sz w:val="24"/>
        <w:szCs w:val="24"/>
      </w:rPr>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ascii="宋体" w:hAnsi="宋体"/>
        <w:sz w:val="24"/>
        <w:szCs w:val="24"/>
      </w:rPr>
      <w:t>—</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71"/>
    <w:rsid w:val="0000357A"/>
    <w:rsid w:val="0000475A"/>
    <w:rsid w:val="00005326"/>
    <w:rsid w:val="00005912"/>
    <w:rsid w:val="00022AFA"/>
    <w:rsid w:val="00022E72"/>
    <w:rsid w:val="000259AD"/>
    <w:rsid w:val="00026105"/>
    <w:rsid w:val="00034C3B"/>
    <w:rsid w:val="00036398"/>
    <w:rsid w:val="00040439"/>
    <w:rsid w:val="000416B0"/>
    <w:rsid w:val="00041ACD"/>
    <w:rsid w:val="0004517A"/>
    <w:rsid w:val="000466B8"/>
    <w:rsid w:val="000504B7"/>
    <w:rsid w:val="00051D53"/>
    <w:rsid w:val="00054FDE"/>
    <w:rsid w:val="000550EA"/>
    <w:rsid w:val="00055DB4"/>
    <w:rsid w:val="000566EC"/>
    <w:rsid w:val="00061AB2"/>
    <w:rsid w:val="00066FE9"/>
    <w:rsid w:val="00077F59"/>
    <w:rsid w:val="00090F60"/>
    <w:rsid w:val="0009430E"/>
    <w:rsid w:val="00096525"/>
    <w:rsid w:val="0009767A"/>
    <w:rsid w:val="000A20C6"/>
    <w:rsid w:val="000A354C"/>
    <w:rsid w:val="000A3BB4"/>
    <w:rsid w:val="000A3FD7"/>
    <w:rsid w:val="000A56A3"/>
    <w:rsid w:val="000B5D2D"/>
    <w:rsid w:val="000B72B5"/>
    <w:rsid w:val="000B7509"/>
    <w:rsid w:val="000C0E1F"/>
    <w:rsid w:val="000C3041"/>
    <w:rsid w:val="000C4CB2"/>
    <w:rsid w:val="000C550C"/>
    <w:rsid w:val="000C588D"/>
    <w:rsid w:val="000C6882"/>
    <w:rsid w:val="000C6A96"/>
    <w:rsid w:val="000D059D"/>
    <w:rsid w:val="000D218C"/>
    <w:rsid w:val="000D4CD8"/>
    <w:rsid w:val="000D5FCD"/>
    <w:rsid w:val="000E2493"/>
    <w:rsid w:val="000E51CF"/>
    <w:rsid w:val="000E6B37"/>
    <w:rsid w:val="000E7BFA"/>
    <w:rsid w:val="000F1CAD"/>
    <w:rsid w:val="000F77FF"/>
    <w:rsid w:val="0010237C"/>
    <w:rsid w:val="00107B0A"/>
    <w:rsid w:val="0011216B"/>
    <w:rsid w:val="00112ADF"/>
    <w:rsid w:val="00112F0E"/>
    <w:rsid w:val="00114EB6"/>
    <w:rsid w:val="001150D3"/>
    <w:rsid w:val="0011782A"/>
    <w:rsid w:val="00121482"/>
    <w:rsid w:val="0012373D"/>
    <w:rsid w:val="00127D3E"/>
    <w:rsid w:val="001316AA"/>
    <w:rsid w:val="001366B2"/>
    <w:rsid w:val="0014476D"/>
    <w:rsid w:val="00145C22"/>
    <w:rsid w:val="00146259"/>
    <w:rsid w:val="00151827"/>
    <w:rsid w:val="00151860"/>
    <w:rsid w:val="00153E59"/>
    <w:rsid w:val="00156FCC"/>
    <w:rsid w:val="0017676A"/>
    <w:rsid w:val="00176CBC"/>
    <w:rsid w:val="001824C7"/>
    <w:rsid w:val="0018647E"/>
    <w:rsid w:val="001913A1"/>
    <w:rsid w:val="00196972"/>
    <w:rsid w:val="001A2373"/>
    <w:rsid w:val="001A524B"/>
    <w:rsid w:val="001B5BC7"/>
    <w:rsid w:val="001B6843"/>
    <w:rsid w:val="001B7A1C"/>
    <w:rsid w:val="001C2D9C"/>
    <w:rsid w:val="001C71BA"/>
    <w:rsid w:val="001D0E9C"/>
    <w:rsid w:val="001D3170"/>
    <w:rsid w:val="001D42C4"/>
    <w:rsid w:val="001D4631"/>
    <w:rsid w:val="001D5178"/>
    <w:rsid w:val="001E300B"/>
    <w:rsid w:val="001E3218"/>
    <w:rsid w:val="001E4B17"/>
    <w:rsid w:val="001F0BEA"/>
    <w:rsid w:val="001F19A6"/>
    <w:rsid w:val="0020091E"/>
    <w:rsid w:val="00201223"/>
    <w:rsid w:val="002053D9"/>
    <w:rsid w:val="0020628F"/>
    <w:rsid w:val="002067E6"/>
    <w:rsid w:val="002107DC"/>
    <w:rsid w:val="00212A4B"/>
    <w:rsid w:val="00215FD3"/>
    <w:rsid w:val="00223A4B"/>
    <w:rsid w:val="002271C4"/>
    <w:rsid w:val="00231801"/>
    <w:rsid w:val="00242BD2"/>
    <w:rsid w:val="00246A9C"/>
    <w:rsid w:val="00251A29"/>
    <w:rsid w:val="002525AD"/>
    <w:rsid w:val="00253467"/>
    <w:rsid w:val="00255315"/>
    <w:rsid w:val="00255566"/>
    <w:rsid w:val="00256F9A"/>
    <w:rsid w:val="00261D0B"/>
    <w:rsid w:val="00261F4E"/>
    <w:rsid w:val="00262CCC"/>
    <w:rsid w:val="0027293E"/>
    <w:rsid w:val="00273D6D"/>
    <w:rsid w:val="002825F3"/>
    <w:rsid w:val="00283B29"/>
    <w:rsid w:val="0028653E"/>
    <w:rsid w:val="002866B7"/>
    <w:rsid w:val="0029200C"/>
    <w:rsid w:val="002950FD"/>
    <w:rsid w:val="002A08D0"/>
    <w:rsid w:val="002A5EF0"/>
    <w:rsid w:val="002B5D9C"/>
    <w:rsid w:val="002B607D"/>
    <w:rsid w:val="002B7EBD"/>
    <w:rsid w:val="002C7F70"/>
    <w:rsid w:val="002D232C"/>
    <w:rsid w:val="002D3501"/>
    <w:rsid w:val="002D3CBE"/>
    <w:rsid w:val="002D65E2"/>
    <w:rsid w:val="002E5A7D"/>
    <w:rsid w:val="002E6824"/>
    <w:rsid w:val="002E70A3"/>
    <w:rsid w:val="00304438"/>
    <w:rsid w:val="003059F3"/>
    <w:rsid w:val="00310F75"/>
    <w:rsid w:val="0031170E"/>
    <w:rsid w:val="0031673B"/>
    <w:rsid w:val="0032073D"/>
    <w:rsid w:val="00321107"/>
    <w:rsid w:val="00321E65"/>
    <w:rsid w:val="003253C6"/>
    <w:rsid w:val="00325FBB"/>
    <w:rsid w:val="00333A43"/>
    <w:rsid w:val="0033651E"/>
    <w:rsid w:val="003374BA"/>
    <w:rsid w:val="00340F2D"/>
    <w:rsid w:val="00344A35"/>
    <w:rsid w:val="00344D07"/>
    <w:rsid w:val="00346F6C"/>
    <w:rsid w:val="00347E02"/>
    <w:rsid w:val="00352BAD"/>
    <w:rsid w:val="00354717"/>
    <w:rsid w:val="0035498D"/>
    <w:rsid w:val="003568F2"/>
    <w:rsid w:val="00356D2A"/>
    <w:rsid w:val="0036432E"/>
    <w:rsid w:val="003645D4"/>
    <w:rsid w:val="003674E3"/>
    <w:rsid w:val="00371161"/>
    <w:rsid w:val="00376B8E"/>
    <w:rsid w:val="00380978"/>
    <w:rsid w:val="0038780E"/>
    <w:rsid w:val="003901E4"/>
    <w:rsid w:val="00395898"/>
    <w:rsid w:val="0039626C"/>
    <w:rsid w:val="003A12B9"/>
    <w:rsid w:val="003A13D4"/>
    <w:rsid w:val="003A73A1"/>
    <w:rsid w:val="003B114D"/>
    <w:rsid w:val="003B29BC"/>
    <w:rsid w:val="003B311A"/>
    <w:rsid w:val="003B51FB"/>
    <w:rsid w:val="003B565B"/>
    <w:rsid w:val="003C2B6C"/>
    <w:rsid w:val="003C79E5"/>
    <w:rsid w:val="003C7B51"/>
    <w:rsid w:val="003D4D19"/>
    <w:rsid w:val="003D7CDE"/>
    <w:rsid w:val="003E2428"/>
    <w:rsid w:val="003E3356"/>
    <w:rsid w:val="003E7587"/>
    <w:rsid w:val="003F1A0B"/>
    <w:rsid w:val="003F1DD7"/>
    <w:rsid w:val="00405F18"/>
    <w:rsid w:val="00406928"/>
    <w:rsid w:val="00415653"/>
    <w:rsid w:val="00415C2F"/>
    <w:rsid w:val="004178E6"/>
    <w:rsid w:val="00422B5B"/>
    <w:rsid w:val="0042498E"/>
    <w:rsid w:val="0042542D"/>
    <w:rsid w:val="00425533"/>
    <w:rsid w:val="004314D2"/>
    <w:rsid w:val="00431E2D"/>
    <w:rsid w:val="00435219"/>
    <w:rsid w:val="004463D8"/>
    <w:rsid w:val="00447D17"/>
    <w:rsid w:val="00452B76"/>
    <w:rsid w:val="00453BBF"/>
    <w:rsid w:val="00453CE3"/>
    <w:rsid w:val="00460D2D"/>
    <w:rsid w:val="00476474"/>
    <w:rsid w:val="004836D1"/>
    <w:rsid w:val="00483F35"/>
    <w:rsid w:val="00487FBB"/>
    <w:rsid w:val="00492681"/>
    <w:rsid w:val="00496D7A"/>
    <w:rsid w:val="004A0D38"/>
    <w:rsid w:val="004A18B4"/>
    <w:rsid w:val="004A34E5"/>
    <w:rsid w:val="004A5946"/>
    <w:rsid w:val="004B1A2C"/>
    <w:rsid w:val="004B1C6A"/>
    <w:rsid w:val="004B3891"/>
    <w:rsid w:val="004C19A1"/>
    <w:rsid w:val="004C1EFD"/>
    <w:rsid w:val="004D000F"/>
    <w:rsid w:val="004D0B25"/>
    <w:rsid w:val="004D19FD"/>
    <w:rsid w:val="004D1DF3"/>
    <w:rsid w:val="004D2F80"/>
    <w:rsid w:val="004E57EA"/>
    <w:rsid w:val="004E6F44"/>
    <w:rsid w:val="004F105A"/>
    <w:rsid w:val="004F21A0"/>
    <w:rsid w:val="004F3A57"/>
    <w:rsid w:val="004F534D"/>
    <w:rsid w:val="00507B50"/>
    <w:rsid w:val="00510480"/>
    <w:rsid w:val="00510644"/>
    <w:rsid w:val="00514510"/>
    <w:rsid w:val="00517075"/>
    <w:rsid w:val="00517C91"/>
    <w:rsid w:val="00523782"/>
    <w:rsid w:val="00524A05"/>
    <w:rsid w:val="00525600"/>
    <w:rsid w:val="00537567"/>
    <w:rsid w:val="0053772F"/>
    <w:rsid w:val="00545996"/>
    <w:rsid w:val="00546171"/>
    <w:rsid w:val="00551242"/>
    <w:rsid w:val="00557CC3"/>
    <w:rsid w:val="00560E3A"/>
    <w:rsid w:val="005628AB"/>
    <w:rsid w:val="00564841"/>
    <w:rsid w:val="00564D7C"/>
    <w:rsid w:val="00570092"/>
    <w:rsid w:val="00572456"/>
    <w:rsid w:val="00576F9F"/>
    <w:rsid w:val="00577327"/>
    <w:rsid w:val="005774FA"/>
    <w:rsid w:val="0057786B"/>
    <w:rsid w:val="0058067D"/>
    <w:rsid w:val="00583452"/>
    <w:rsid w:val="005865EB"/>
    <w:rsid w:val="0058722F"/>
    <w:rsid w:val="00587487"/>
    <w:rsid w:val="005904CF"/>
    <w:rsid w:val="00596009"/>
    <w:rsid w:val="005A1533"/>
    <w:rsid w:val="005A3998"/>
    <w:rsid w:val="005A3C0D"/>
    <w:rsid w:val="005A4A8B"/>
    <w:rsid w:val="005A766A"/>
    <w:rsid w:val="005B0335"/>
    <w:rsid w:val="005B1109"/>
    <w:rsid w:val="005B2439"/>
    <w:rsid w:val="005B2967"/>
    <w:rsid w:val="005B6DEE"/>
    <w:rsid w:val="005C2233"/>
    <w:rsid w:val="005C2A68"/>
    <w:rsid w:val="005C2BC0"/>
    <w:rsid w:val="005C574F"/>
    <w:rsid w:val="005C64E1"/>
    <w:rsid w:val="005D18A4"/>
    <w:rsid w:val="005D6331"/>
    <w:rsid w:val="005D68A5"/>
    <w:rsid w:val="005D6B02"/>
    <w:rsid w:val="005E0BF9"/>
    <w:rsid w:val="005E2086"/>
    <w:rsid w:val="005F21E3"/>
    <w:rsid w:val="005F4479"/>
    <w:rsid w:val="005F56A2"/>
    <w:rsid w:val="005F67A6"/>
    <w:rsid w:val="006016CF"/>
    <w:rsid w:val="006052D5"/>
    <w:rsid w:val="006053EF"/>
    <w:rsid w:val="00605EB9"/>
    <w:rsid w:val="00610CAC"/>
    <w:rsid w:val="00612218"/>
    <w:rsid w:val="00613442"/>
    <w:rsid w:val="00613FEE"/>
    <w:rsid w:val="0062089E"/>
    <w:rsid w:val="006220FC"/>
    <w:rsid w:val="00627214"/>
    <w:rsid w:val="0063684E"/>
    <w:rsid w:val="00636918"/>
    <w:rsid w:val="0064558C"/>
    <w:rsid w:val="0065088C"/>
    <w:rsid w:val="006520E5"/>
    <w:rsid w:val="00652FE7"/>
    <w:rsid w:val="0066142E"/>
    <w:rsid w:val="00661BA1"/>
    <w:rsid w:val="006625D7"/>
    <w:rsid w:val="00662CA5"/>
    <w:rsid w:val="00677770"/>
    <w:rsid w:val="006778A0"/>
    <w:rsid w:val="00684152"/>
    <w:rsid w:val="00694F6E"/>
    <w:rsid w:val="00695872"/>
    <w:rsid w:val="006B06AB"/>
    <w:rsid w:val="006B17D4"/>
    <w:rsid w:val="006B3FCE"/>
    <w:rsid w:val="006B4126"/>
    <w:rsid w:val="006B6E1F"/>
    <w:rsid w:val="006B6E35"/>
    <w:rsid w:val="006C1C40"/>
    <w:rsid w:val="006D3278"/>
    <w:rsid w:val="006D3EF5"/>
    <w:rsid w:val="006D632B"/>
    <w:rsid w:val="006D6719"/>
    <w:rsid w:val="006E3765"/>
    <w:rsid w:val="006E4FDE"/>
    <w:rsid w:val="006E5AEA"/>
    <w:rsid w:val="006F06C4"/>
    <w:rsid w:val="006F3A0D"/>
    <w:rsid w:val="006F66C5"/>
    <w:rsid w:val="006F67D7"/>
    <w:rsid w:val="00700179"/>
    <w:rsid w:val="00702553"/>
    <w:rsid w:val="007027C2"/>
    <w:rsid w:val="007115D3"/>
    <w:rsid w:val="007130F9"/>
    <w:rsid w:val="007149E3"/>
    <w:rsid w:val="0071520C"/>
    <w:rsid w:val="00717E6D"/>
    <w:rsid w:val="0072293B"/>
    <w:rsid w:val="00731AEF"/>
    <w:rsid w:val="00733743"/>
    <w:rsid w:val="0074004E"/>
    <w:rsid w:val="0074243F"/>
    <w:rsid w:val="00745399"/>
    <w:rsid w:val="00746AA0"/>
    <w:rsid w:val="00747037"/>
    <w:rsid w:val="00756107"/>
    <w:rsid w:val="00757119"/>
    <w:rsid w:val="00757ED1"/>
    <w:rsid w:val="007608E2"/>
    <w:rsid w:val="0076095D"/>
    <w:rsid w:val="00761EB7"/>
    <w:rsid w:val="00771A64"/>
    <w:rsid w:val="00773573"/>
    <w:rsid w:val="00776EF7"/>
    <w:rsid w:val="007836EF"/>
    <w:rsid w:val="00787E93"/>
    <w:rsid w:val="00791BAC"/>
    <w:rsid w:val="00792AFC"/>
    <w:rsid w:val="00792FC5"/>
    <w:rsid w:val="00794848"/>
    <w:rsid w:val="00794995"/>
    <w:rsid w:val="00796A69"/>
    <w:rsid w:val="007A0223"/>
    <w:rsid w:val="007A2A38"/>
    <w:rsid w:val="007A2B33"/>
    <w:rsid w:val="007A4F19"/>
    <w:rsid w:val="007A6FE9"/>
    <w:rsid w:val="007B0D31"/>
    <w:rsid w:val="007B1CFC"/>
    <w:rsid w:val="007B7AA8"/>
    <w:rsid w:val="007B7CB4"/>
    <w:rsid w:val="007C0B17"/>
    <w:rsid w:val="007C4204"/>
    <w:rsid w:val="007C7248"/>
    <w:rsid w:val="007D1FB0"/>
    <w:rsid w:val="007D1FB6"/>
    <w:rsid w:val="007D2372"/>
    <w:rsid w:val="007D2812"/>
    <w:rsid w:val="007D6109"/>
    <w:rsid w:val="007E19B8"/>
    <w:rsid w:val="007E24E6"/>
    <w:rsid w:val="007E2D84"/>
    <w:rsid w:val="007E452F"/>
    <w:rsid w:val="007F01F2"/>
    <w:rsid w:val="007F1289"/>
    <w:rsid w:val="007F294F"/>
    <w:rsid w:val="007F5EC4"/>
    <w:rsid w:val="007F7932"/>
    <w:rsid w:val="00802F61"/>
    <w:rsid w:val="0080569C"/>
    <w:rsid w:val="0080615A"/>
    <w:rsid w:val="008104C8"/>
    <w:rsid w:val="00816341"/>
    <w:rsid w:val="008179DC"/>
    <w:rsid w:val="00837DA1"/>
    <w:rsid w:val="00845B2D"/>
    <w:rsid w:val="008464C0"/>
    <w:rsid w:val="00846957"/>
    <w:rsid w:val="00857885"/>
    <w:rsid w:val="008613F3"/>
    <w:rsid w:val="00867276"/>
    <w:rsid w:val="00871D86"/>
    <w:rsid w:val="00873830"/>
    <w:rsid w:val="00877031"/>
    <w:rsid w:val="00881263"/>
    <w:rsid w:val="0088221A"/>
    <w:rsid w:val="008840C9"/>
    <w:rsid w:val="008847EA"/>
    <w:rsid w:val="008960D0"/>
    <w:rsid w:val="008A015B"/>
    <w:rsid w:val="008A02B2"/>
    <w:rsid w:val="008A1A5D"/>
    <w:rsid w:val="008A25AD"/>
    <w:rsid w:val="008A5510"/>
    <w:rsid w:val="008A66D6"/>
    <w:rsid w:val="008B027D"/>
    <w:rsid w:val="008B156F"/>
    <w:rsid w:val="008B16DB"/>
    <w:rsid w:val="008B43C8"/>
    <w:rsid w:val="008C168F"/>
    <w:rsid w:val="008C27B0"/>
    <w:rsid w:val="008C6E6B"/>
    <w:rsid w:val="008D3700"/>
    <w:rsid w:val="008D5CF9"/>
    <w:rsid w:val="008D6D16"/>
    <w:rsid w:val="008E0CA7"/>
    <w:rsid w:val="008E48A8"/>
    <w:rsid w:val="008E4C14"/>
    <w:rsid w:val="008E688C"/>
    <w:rsid w:val="009134E6"/>
    <w:rsid w:val="00914810"/>
    <w:rsid w:val="00916483"/>
    <w:rsid w:val="00925AE2"/>
    <w:rsid w:val="00940098"/>
    <w:rsid w:val="00947A6D"/>
    <w:rsid w:val="009514B9"/>
    <w:rsid w:val="00955600"/>
    <w:rsid w:val="009579DF"/>
    <w:rsid w:val="00957AC0"/>
    <w:rsid w:val="00960CCD"/>
    <w:rsid w:val="009610C7"/>
    <w:rsid w:val="00963CED"/>
    <w:rsid w:val="00966C8F"/>
    <w:rsid w:val="00966D4F"/>
    <w:rsid w:val="009673B1"/>
    <w:rsid w:val="009673DA"/>
    <w:rsid w:val="00975952"/>
    <w:rsid w:val="009765EE"/>
    <w:rsid w:val="00977433"/>
    <w:rsid w:val="009819B0"/>
    <w:rsid w:val="009925A8"/>
    <w:rsid w:val="00992930"/>
    <w:rsid w:val="0099419E"/>
    <w:rsid w:val="00995BE7"/>
    <w:rsid w:val="009A0F67"/>
    <w:rsid w:val="009B0226"/>
    <w:rsid w:val="009B662A"/>
    <w:rsid w:val="009C5B7E"/>
    <w:rsid w:val="009C6539"/>
    <w:rsid w:val="009D01FA"/>
    <w:rsid w:val="009D4D84"/>
    <w:rsid w:val="009D5710"/>
    <w:rsid w:val="009F1B13"/>
    <w:rsid w:val="009F605D"/>
    <w:rsid w:val="00A00088"/>
    <w:rsid w:val="00A05277"/>
    <w:rsid w:val="00A05D09"/>
    <w:rsid w:val="00A07040"/>
    <w:rsid w:val="00A07980"/>
    <w:rsid w:val="00A12D7A"/>
    <w:rsid w:val="00A138B7"/>
    <w:rsid w:val="00A15223"/>
    <w:rsid w:val="00A1718F"/>
    <w:rsid w:val="00A226E3"/>
    <w:rsid w:val="00A25913"/>
    <w:rsid w:val="00A306FD"/>
    <w:rsid w:val="00A31F6F"/>
    <w:rsid w:val="00A3367C"/>
    <w:rsid w:val="00A3516A"/>
    <w:rsid w:val="00A379D6"/>
    <w:rsid w:val="00A41F78"/>
    <w:rsid w:val="00A46700"/>
    <w:rsid w:val="00A5226D"/>
    <w:rsid w:val="00A57531"/>
    <w:rsid w:val="00A65D00"/>
    <w:rsid w:val="00A65E21"/>
    <w:rsid w:val="00A74C5F"/>
    <w:rsid w:val="00A80BF5"/>
    <w:rsid w:val="00A80EEC"/>
    <w:rsid w:val="00A83C44"/>
    <w:rsid w:val="00A842F5"/>
    <w:rsid w:val="00A91E90"/>
    <w:rsid w:val="00A92BE4"/>
    <w:rsid w:val="00AA2473"/>
    <w:rsid w:val="00AA2C39"/>
    <w:rsid w:val="00AA2DDA"/>
    <w:rsid w:val="00AC1E70"/>
    <w:rsid w:val="00AC3320"/>
    <w:rsid w:val="00AD0BFC"/>
    <w:rsid w:val="00AE0349"/>
    <w:rsid w:val="00AE3971"/>
    <w:rsid w:val="00AF1295"/>
    <w:rsid w:val="00AF33FC"/>
    <w:rsid w:val="00AF4AEA"/>
    <w:rsid w:val="00B03DB1"/>
    <w:rsid w:val="00B04401"/>
    <w:rsid w:val="00B05B79"/>
    <w:rsid w:val="00B13C36"/>
    <w:rsid w:val="00B20268"/>
    <w:rsid w:val="00B25558"/>
    <w:rsid w:val="00B260D1"/>
    <w:rsid w:val="00B273BC"/>
    <w:rsid w:val="00B30849"/>
    <w:rsid w:val="00B3360F"/>
    <w:rsid w:val="00B41ECF"/>
    <w:rsid w:val="00B54C51"/>
    <w:rsid w:val="00B72264"/>
    <w:rsid w:val="00B74A56"/>
    <w:rsid w:val="00B811E8"/>
    <w:rsid w:val="00B8131A"/>
    <w:rsid w:val="00B83A00"/>
    <w:rsid w:val="00B86E11"/>
    <w:rsid w:val="00BA09B4"/>
    <w:rsid w:val="00BA3240"/>
    <w:rsid w:val="00BA4653"/>
    <w:rsid w:val="00BB1519"/>
    <w:rsid w:val="00BB5BFA"/>
    <w:rsid w:val="00BB7361"/>
    <w:rsid w:val="00BC2DA0"/>
    <w:rsid w:val="00BC7830"/>
    <w:rsid w:val="00BD0BE1"/>
    <w:rsid w:val="00BD1701"/>
    <w:rsid w:val="00BD2B0B"/>
    <w:rsid w:val="00BD4814"/>
    <w:rsid w:val="00BD7BF2"/>
    <w:rsid w:val="00BE1D7E"/>
    <w:rsid w:val="00BE54D2"/>
    <w:rsid w:val="00BE69A8"/>
    <w:rsid w:val="00BF2ACE"/>
    <w:rsid w:val="00BF3D1A"/>
    <w:rsid w:val="00BF6D3E"/>
    <w:rsid w:val="00BF74D0"/>
    <w:rsid w:val="00C11292"/>
    <w:rsid w:val="00C118C9"/>
    <w:rsid w:val="00C146E0"/>
    <w:rsid w:val="00C1547D"/>
    <w:rsid w:val="00C15F2B"/>
    <w:rsid w:val="00C1727E"/>
    <w:rsid w:val="00C2014B"/>
    <w:rsid w:val="00C326CB"/>
    <w:rsid w:val="00C4134F"/>
    <w:rsid w:val="00C43C5B"/>
    <w:rsid w:val="00C43F8C"/>
    <w:rsid w:val="00C46567"/>
    <w:rsid w:val="00C5131F"/>
    <w:rsid w:val="00C57200"/>
    <w:rsid w:val="00C578F2"/>
    <w:rsid w:val="00C65C1F"/>
    <w:rsid w:val="00C70702"/>
    <w:rsid w:val="00C707DF"/>
    <w:rsid w:val="00C80204"/>
    <w:rsid w:val="00C81846"/>
    <w:rsid w:val="00C8346A"/>
    <w:rsid w:val="00C90AFC"/>
    <w:rsid w:val="00C93B4E"/>
    <w:rsid w:val="00CA0271"/>
    <w:rsid w:val="00CA1455"/>
    <w:rsid w:val="00CA3390"/>
    <w:rsid w:val="00CA3419"/>
    <w:rsid w:val="00CA3978"/>
    <w:rsid w:val="00CB024D"/>
    <w:rsid w:val="00CB0515"/>
    <w:rsid w:val="00CB183F"/>
    <w:rsid w:val="00CB48A9"/>
    <w:rsid w:val="00CC4856"/>
    <w:rsid w:val="00CC49F4"/>
    <w:rsid w:val="00CC7720"/>
    <w:rsid w:val="00CC792A"/>
    <w:rsid w:val="00CD62C2"/>
    <w:rsid w:val="00CD77D5"/>
    <w:rsid w:val="00CE251F"/>
    <w:rsid w:val="00CE4B6D"/>
    <w:rsid w:val="00CF0ED0"/>
    <w:rsid w:val="00CF1769"/>
    <w:rsid w:val="00CF29DF"/>
    <w:rsid w:val="00CF2ECB"/>
    <w:rsid w:val="00D0083D"/>
    <w:rsid w:val="00D05263"/>
    <w:rsid w:val="00D06831"/>
    <w:rsid w:val="00D120BD"/>
    <w:rsid w:val="00D13E08"/>
    <w:rsid w:val="00D2190E"/>
    <w:rsid w:val="00D227E2"/>
    <w:rsid w:val="00D31FFD"/>
    <w:rsid w:val="00D33625"/>
    <w:rsid w:val="00D50252"/>
    <w:rsid w:val="00D50E9F"/>
    <w:rsid w:val="00D53F5D"/>
    <w:rsid w:val="00D56422"/>
    <w:rsid w:val="00D61789"/>
    <w:rsid w:val="00D61B5C"/>
    <w:rsid w:val="00D63FFD"/>
    <w:rsid w:val="00D660ED"/>
    <w:rsid w:val="00D674CB"/>
    <w:rsid w:val="00D67D35"/>
    <w:rsid w:val="00D705C8"/>
    <w:rsid w:val="00D7733B"/>
    <w:rsid w:val="00D81577"/>
    <w:rsid w:val="00D85586"/>
    <w:rsid w:val="00DA25E9"/>
    <w:rsid w:val="00DA4455"/>
    <w:rsid w:val="00DB0DFD"/>
    <w:rsid w:val="00DB5ADA"/>
    <w:rsid w:val="00DC092C"/>
    <w:rsid w:val="00DC2932"/>
    <w:rsid w:val="00DC2AE7"/>
    <w:rsid w:val="00DC4319"/>
    <w:rsid w:val="00DC7B98"/>
    <w:rsid w:val="00DD1511"/>
    <w:rsid w:val="00DD3F18"/>
    <w:rsid w:val="00DE252B"/>
    <w:rsid w:val="00DE3E93"/>
    <w:rsid w:val="00DF00F1"/>
    <w:rsid w:val="00DF0C69"/>
    <w:rsid w:val="00DF180D"/>
    <w:rsid w:val="00DF2608"/>
    <w:rsid w:val="00DF6794"/>
    <w:rsid w:val="00DF7034"/>
    <w:rsid w:val="00E024C7"/>
    <w:rsid w:val="00E06A95"/>
    <w:rsid w:val="00E10FD4"/>
    <w:rsid w:val="00E112BA"/>
    <w:rsid w:val="00E12209"/>
    <w:rsid w:val="00E14865"/>
    <w:rsid w:val="00E17F82"/>
    <w:rsid w:val="00E22958"/>
    <w:rsid w:val="00E2541F"/>
    <w:rsid w:val="00E308CD"/>
    <w:rsid w:val="00E3105A"/>
    <w:rsid w:val="00E314A8"/>
    <w:rsid w:val="00E31E0D"/>
    <w:rsid w:val="00E415FC"/>
    <w:rsid w:val="00E4492B"/>
    <w:rsid w:val="00E46AA2"/>
    <w:rsid w:val="00E46D73"/>
    <w:rsid w:val="00E524F8"/>
    <w:rsid w:val="00E5457D"/>
    <w:rsid w:val="00E56C63"/>
    <w:rsid w:val="00E57AA2"/>
    <w:rsid w:val="00E61AE7"/>
    <w:rsid w:val="00E646AC"/>
    <w:rsid w:val="00E727FD"/>
    <w:rsid w:val="00E75835"/>
    <w:rsid w:val="00E75C94"/>
    <w:rsid w:val="00E76159"/>
    <w:rsid w:val="00E76E45"/>
    <w:rsid w:val="00E82C21"/>
    <w:rsid w:val="00E83B71"/>
    <w:rsid w:val="00E85107"/>
    <w:rsid w:val="00E90062"/>
    <w:rsid w:val="00E92704"/>
    <w:rsid w:val="00EA2CDA"/>
    <w:rsid w:val="00EB04E4"/>
    <w:rsid w:val="00EB0E0B"/>
    <w:rsid w:val="00EB2382"/>
    <w:rsid w:val="00EB6468"/>
    <w:rsid w:val="00EC06B6"/>
    <w:rsid w:val="00EC1360"/>
    <w:rsid w:val="00EC3A34"/>
    <w:rsid w:val="00EC3DC9"/>
    <w:rsid w:val="00EC3FCB"/>
    <w:rsid w:val="00EC6B98"/>
    <w:rsid w:val="00ED3F32"/>
    <w:rsid w:val="00ED48AD"/>
    <w:rsid w:val="00EE3EAC"/>
    <w:rsid w:val="00EE78D8"/>
    <w:rsid w:val="00EF537A"/>
    <w:rsid w:val="00EF65A9"/>
    <w:rsid w:val="00EF7096"/>
    <w:rsid w:val="00F05494"/>
    <w:rsid w:val="00F065B6"/>
    <w:rsid w:val="00F1076C"/>
    <w:rsid w:val="00F10C63"/>
    <w:rsid w:val="00F11F40"/>
    <w:rsid w:val="00F131F1"/>
    <w:rsid w:val="00F14183"/>
    <w:rsid w:val="00F20864"/>
    <w:rsid w:val="00F2396B"/>
    <w:rsid w:val="00F24484"/>
    <w:rsid w:val="00F31C1A"/>
    <w:rsid w:val="00F31C1C"/>
    <w:rsid w:val="00F366B4"/>
    <w:rsid w:val="00F4157A"/>
    <w:rsid w:val="00F41E5B"/>
    <w:rsid w:val="00F476E2"/>
    <w:rsid w:val="00F50FDC"/>
    <w:rsid w:val="00F51294"/>
    <w:rsid w:val="00F512F4"/>
    <w:rsid w:val="00F522EA"/>
    <w:rsid w:val="00F56269"/>
    <w:rsid w:val="00F57488"/>
    <w:rsid w:val="00F6050B"/>
    <w:rsid w:val="00F62940"/>
    <w:rsid w:val="00F63083"/>
    <w:rsid w:val="00F64AEE"/>
    <w:rsid w:val="00F666DC"/>
    <w:rsid w:val="00F71022"/>
    <w:rsid w:val="00F734D2"/>
    <w:rsid w:val="00F81624"/>
    <w:rsid w:val="00F83F96"/>
    <w:rsid w:val="00F85DF6"/>
    <w:rsid w:val="00F910CA"/>
    <w:rsid w:val="00F94B5A"/>
    <w:rsid w:val="00FA30D3"/>
    <w:rsid w:val="00FA60BC"/>
    <w:rsid w:val="00FA6B96"/>
    <w:rsid w:val="00FB2540"/>
    <w:rsid w:val="00FB519B"/>
    <w:rsid w:val="00FB5271"/>
    <w:rsid w:val="00FC4357"/>
    <w:rsid w:val="00FC6D53"/>
    <w:rsid w:val="00FD0786"/>
    <w:rsid w:val="00FD1EEA"/>
    <w:rsid w:val="00FD5E09"/>
    <w:rsid w:val="00FD6B95"/>
    <w:rsid w:val="00FD78A4"/>
    <w:rsid w:val="00FE0C93"/>
    <w:rsid w:val="00FE6638"/>
    <w:rsid w:val="00FF0449"/>
    <w:rsid w:val="00FF114D"/>
    <w:rsid w:val="00FF4102"/>
    <w:rsid w:val="00FF57CB"/>
    <w:rsid w:val="00FF6D8C"/>
    <w:rsid w:val="00FF7682"/>
    <w:rsid w:val="00FF7939"/>
    <w:rsid w:val="03779ADA"/>
    <w:rsid w:val="0B1B5743"/>
    <w:rsid w:val="27FF2079"/>
    <w:rsid w:val="28F58412"/>
    <w:rsid w:val="3570C1E8"/>
    <w:rsid w:val="3BFD2624"/>
    <w:rsid w:val="3FD75EFE"/>
    <w:rsid w:val="4FDB0622"/>
    <w:rsid w:val="55576D87"/>
    <w:rsid w:val="55F34294"/>
    <w:rsid w:val="59EA23E1"/>
    <w:rsid w:val="5F99638B"/>
    <w:rsid w:val="6DDF87CA"/>
    <w:rsid w:val="7BFC5A79"/>
    <w:rsid w:val="7D2D1E59"/>
    <w:rsid w:val="7DEC82E9"/>
    <w:rsid w:val="7DEF76A6"/>
    <w:rsid w:val="7DFC7457"/>
    <w:rsid w:val="9B6875D7"/>
    <w:rsid w:val="AE7E329F"/>
    <w:rsid w:val="BDF5D81C"/>
    <w:rsid w:val="BF9BF055"/>
    <w:rsid w:val="BFBFE25E"/>
    <w:rsid w:val="BFF657EF"/>
    <w:rsid w:val="D659EE45"/>
    <w:rsid w:val="DDDF20FB"/>
    <w:rsid w:val="DEF3E414"/>
    <w:rsid w:val="E7F68EB1"/>
    <w:rsid w:val="EEBF303C"/>
    <w:rsid w:val="EF7F81E5"/>
    <w:rsid w:val="EFDF992D"/>
    <w:rsid w:val="F22F788A"/>
    <w:rsid w:val="F5BD2152"/>
    <w:rsid w:val="FDFBD987"/>
    <w:rsid w:val="FE6C93F3"/>
    <w:rsid w:val="FEF40DBE"/>
    <w:rsid w:val="FFE3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2"/>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Indent"/>
    <w:basedOn w:val="1"/>
    <w:qFormat/>
    <w:uiPriority w:val="0"/>
    <w:pPr>
      <w:spacing w:line="360" w:lineRule="auto"/>
      <w:ind w:firstLine="480"/>
    </w:pPr>
    <w:rPr>
      <w:kern w:val="0"/>
      <w:sz w:val="24"/>
      <w:szCs w:val="20"/>
    </w:r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annotation reference"/>
    <w:qFormat/>
    <w:uiPriority w:val="0"/>
    <w:rPr>
      <w:sz w:val="21"/>
      <w:szCs w:val="21"/>
    </w:rPr>
  </w:style>
  <w:style w:type="character" w:customStyle="1" w:styleId="14">
    <w:name w:val="批注文字 Char"/>
    <w:link w:val="3"/>
    <w:qFormat/>
    <w:uiPriority w:val="0"/>
    <w:rPr>
      <w:kern w:val="2"/>
      <w:sz w:val="21"/>
      <w:szCs w:val="24"/>
    </w:rPr>
  </w:style>
  <w:style w:type="character" w:customStyle="1" w:styleId="15">
    <w:name w:val="页脚 Char"/>
    <w:link w:val="6"/>
    <w:qFormat/>
    <w:uiPriority w:val="99"/>
    <w:rPr>
      <w:kern w:val="2"/>
      <w:sz w:val="18"/>
      <w:szCs w:val="18"/>
    </w:rPr>
  </w:style>
  <w:style w:type="character" w:customStyle="1" w:styleId="16">
    <w:name w:val="页眉 Char"/>
    <w:link w:val="7"/>
    <w:qFormat/>
    <w:uiPriority w:val="0"/>
    <w:rPr>
      <w:kern w:val="2"/>
      <w:sz w:val="18"/>
      <w:szCs w:val="18"/>
    </w:rPr>
  </w:style>
  <w:style w:type="character" w:customStyle="1" w:styleId="17">
    <w:name w:val="Char Char2"/>
    <w:qFormat/>
    <w:uiPriority w:val="0"/>
    <w:rPr>
      <w:kern w:val="2"/>
      <w:sz w:val="18"/>
      <w:szCs w:val="18"/>
    </w:rPr>
  </w:style>
  <w:style w:type="character" w:customStyle="1" w:styleId="18">
    <w:name w:val="批注主题 Char"/>
    <w:link w:val="8"/>
    <w:qFormat/>
    <w:uiPriority w:val="0"/>
    <w:rPr>
      <w:b/>
      <w:bCs/>
      <w:kern w:val="2"/>
      <w:sz w:val="21"/>
      <w:szCs w:val="24"/>
    </w:rPr>
  </w:style>
  <w:style w:type="paragraph" w:customStyle="1" w:styleId="19">
    <w:name w:val="段"/>
    <w:basedOn w:val="1"/>
    <w:link w:val="23"/>
    <w:qFormat/>
    <w:uiPriority w:val="99"/>
    <w:pPr>
      <w:adjustRightInd w:val="0"/>
      <w:snapToGrid w:val="0"/>
      <w:spacing w:line="400" w:lineRule="exact"/>
      <w:ind w:firstLine="200" w:firstLineChars="200"/>
    </w:pPr>
    <w:rPr>
      <w:rFonts w:eastAsia="方正书宋简体"/>
      <w:bCs/>
      <w:spacing w:val="4"/>
      <w:sz w:val="24"/>
      <w:szCs w:val="21"/>
    </w:rPr>
  </w:style>
  <w:style w:type="paragraph" w:customStyle="1" w:styleId="20">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节2"/>
    <w:basedOn w:val="2"/>
    <w:next w:val="1"/>
    <w:qFormat/>
    <w:uiPriority w:val="99"/>
    <w:pPr>
      <w:adjustRightInd w:val="0"/>
      <w:snapToGrid w:val="0"/>
      <w:spacing w:beforeLines="35" w:afterLines="25" w:line="400" w:lineRule="exact"/>
      <w:ind w:firstLine="200" w:firstLineChars="200"/>
      <w:jc w:val="left"/>
    </w:pPr>
    <w:rPr>
      <w:rFonts w:ascii="黑体" w:hAnsi="黑体" w:eastAsia="方正书宋简体"/>
      <w:b w:val="0"/>
      <w:bCs w:val="0"/>
      <w:spacing w:val="4"/>
      <w:sz w:val="24"/>
      <w:szCs w:val="21"/>
      <w:lang w:val="zh-CN"/>
    </w:rPr>
  </w:style>
  <w:style w:type="character" w:customStyle="1" w:styleId="22">
    <w:name w:val="标题 3 Char"/>
    <w:link w:val="2"/>
    <w:semiHidden/>
    <w:qFormat/>
    <w:uiPriority w:val="0"/>
    <w:rPr>
      <w:b/>
      <w:bCs/>
      <w:kern w:val="2"/>
      <w:sz w:val="32"/>
      <w:szCs w:val="32"/>
    </w:rPr>
  </w:style>
  <w:style w:type="character" w:customStyle="1" w:styleId="23">
    <w:name w:val="段 Char1"/>
    <w:link w:val="19"/>
    <w:qFormat/>
    <w:uiPriority w:val="99"/>
    <w:rPr>
      <w:rFonts w:eastAsia="方正书宋简体"/>
      <w:bCs/>
      <w:spacing w:val="4"/>
      <w:kern w:val="2"/>
      <w:sz w:val="24"/>
      <w:szCs w:val="21"/>
    </w:rPr>
  </w:style>
  <w:style w:type="paragraph" w:customStyle="1" w:styleId="24">
    <w:name w:val="节3"/>
    <w:basedOn w:val="21"/>
    <w:qFormat/>
    <w:uiPriority w:val="99"/>
    <w:pPr>
      <w:keepNext w:val="0"/>
      <w:keepLines w:val="0"/>
      <w:spacing w:beforeLines="0" w:afterLines="0"/>
    </w:pPr>
  </w:style>
  <w:style w:type="character" w:customStyle="1" w:styleId="25">
    <w:name w:val="段 Char"/>
    <w:qFormat/>
    <w:locked/>
    <w:uiPriority w:val="99"/>
    <w:rPr>
      <w:rFonts w:eastAsia="方正书宋简体"/>
      <w:bCs/>
      <w:spacing w:val="4"/>
      <w:kern w:val="2"/>
      <w:sz w:val="24"/>
      <w:szCs w:val="21"/>
      <w:lang w:val="en-US" w:eastAsia="zh-CN" w:bidi="ar-SA"/>
    </w:rPr>
  </w:style>
  <w:style w:type="character" w:customStyle="1" w:styleId="26">
    <w:name w:val="正文文本 Char1"/>
    <w:qFormat/>
    <w:uiPriority w:val="0"/>
    <w:rPr>
      <w:kern w:val="2"/>
      <w:sz w:val="21"/>
      <w:szCs w:val="24"/>
    </w:rPr>
  </w:style>
  <w:style w:type="character" w:customStyle="1" w:styleId="27">
    <w:name w:val="2 正文 全部 Char"/>
    <w:basedOn w:val="25"/>
    <w:link w:val="28"/>
    <w:qFormat/>
    <w:uiPriority w:val="0"/>
    <w:rPr>
      <w:rFonts w:eastAsia="方正书宋简体"/>
      <w:spacing w:val="4"/>
      <w:kern w:val="2"/>
      <w:sz w:val="24"/>
      <w:szCs w:val="21"/>
      <w:lang w:val="en-US" w:eastAsia="zh-CN" w:bidi="ar-SA"/>
    </w:rPr>
  </w:style>
  <w:style w:type="paragraph" w:customStyle="1" w:styleId="28">
    <w:name w:val="2 正文 全部"/>
    <w:basedOn w:val="19"/>
    <w:link w:val="27"/>
    <w:qFormat/>
    <w:uiPriority w:val="0"/>
    <w:pPr>
      <w:spacing w:after="141"/>
      <w:ind w:firstLine="493"/>
    </w:pPr>
  </w:style>
  <w:style w:type="character" w:customStyle="1" w:styleId="29">
    <w:name w:val="5 附件3级 Char"/>
    <w:basedOn w:val="11"/>
    <w:link w:val="30"/>
    <w:qFormat/>
    <w:uiPriority w:val="0"/>
    <w:rPr>
      <w:rFonts w:ascii="黑体" w:hAnsi="黑体" w:eastAsia="方正书宋简体"/>
      <w:b/>
      <w:bCs/>
      <w:spacing w:val="4"/>
      <w:kern w:val="2"/>
      <w:sz w:val="24"/>
      <w:szCs w:val="21"/>
      <w:lang w:val="zh-CN"/>
    </w:rPr>
  </w:style>
  <w:style w:type="paragraph" w:customStyle="1" w:styleId="30">
    <w:name w:val="5 附件3级"/>
    <w:basedOn w:val="21"/>
    <w:link w:val="29"/>
    <w:qFormat/>
    <w:uiPriority w:val="0"/>
    <w:pPr>
      <w:spacing w:beforeLines="0" w:afterLines="0"/>
      <w:ind w:firstLine="493"/>
    </w:pPr>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ssei</Company>
  <Pages>6</Pages>
  <Words>815</Words>
  <Characters>4649</Characters>
  <Lines>38</Lines>
  <Paragraphs>10</Paragraphs>
  <TotalTime>2</TotalTime>
  <ScaleCrop>false</ScaleCrop>
  <LinksUpToDate>false</LinksUpToDate>
  <CharactersWithSpaces>5454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2023-02-02T15:49:00Z</dcterms:created>
  <dc:creator>徐国强</dc:creator>
  <cp:lastModifiedBy>oa</cp:lastModifiedBy>
  <cp:lastPrinted>2023-04-19T00:15:00Z</cp:lastPrinted>
  <dcterms:modified xsi:type="dcterms:W3CDTF">2023-04-18T18:06:22Z</dcterms:modified>
  <dc:title>TSG T7005-2012 修改单对照表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784B8548F73E9074FA0C3E646FF13B82</vt:lpwstr>
  </property>
</Properties>
</file>